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7" w:type="dxa"/>
        <w:tblInd w:w="252" w:type="dxa"/>
        <w:tblLook w:val="04A0" w:firstRow="1" w:lastRow="0" w:firstColumn="1" w:lastColumn="0" w:noHBand="0" w:noVBand="1"/>
      </w:tblPr>
      <w:tblGrid>
        <w:gridCol w:w="1189"/>
        <w:gridCol w:w="103"/>
        <w:gridCol w:w="104"/>
        <w:gridCol w:w="1082"/>
        <w:gridCol w:w="7169"/>
      </w:tblGrid>
      <w:tr w:rsidR="0085677E" w:rsidTr="001808C7">
        <w:trPr>
          <w:trHeight w:val="101"/>
        </w:trPr>
        <w:tc>
          <w:tcPr>
            <w:tcW w:w="1189" w:type="dxa"/>
            <w:vMerge w:val="restart"/>
            <w:tcBorders>
              <w:top w:val="single" w:sz="4" w:space="0" w:color="000000"/>
              <w:left w:val="single" w:sz="4" w:space="0" w:color="000000"/>
              <w:bottom w:val="single" w:sz="4" w:space="0" w:color="000000"/>
              <w:right w:val="nil"/>
            </w:tcBorders>
          </w:tcPr>
          <w:p w:rsidR="0085677E" w:rsidRDefault="001808C7">
            <w:pPr>
              <w:ind w:right="34"/>
              <w:jc w:val="right"/>
            </w:pPr>
            <w:r>
              <w:rPr>
                <w:noProof/>
              </w:rPr>
              <w:drawing>
                <wp:inline distT="0" distB="0" distL="0" distR="0" wp14:anchorId="0CB6423F" wp14:editId="47181CCA">
                  <wp:extent cx="728472" cy="728472"/>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28472" cy="728472"/>
                          </a:xfrm>
                          <a:prstGeom prst="rect">
                            <a:avLst/>
                          </a:prstGeom>
                        </pic:spPr>
                      </pic:pic>
                    </a:graphicData>
                  </a:graphic>
                </wp:inline>
              </w:drawing>
            </w:r>
            <w:r w:rsidR="005A0179">
              <w:rPr>
                <w:rFonts w:ascii="Times New Roman" w:eastAsia="Times New Roman" w:hAnsi="Times New Roman" w:cs="Times New Roman"/>
                <w:color w:val="0000FF"/>
                <w:sz w:val="10"/>
              </w:rPr>
              <w:t xml:space="preserve">          </w:t>
            </w:r>
          </w:p>
        </w:tc>
        <w:tc>
          <w:tcPr>
            <w:tcW w:w="103" w:type="dxa"/>
            <w:tcBorders>
              <w:top w:val="single" w:sz="4" w:space="0" w:color="000000"/>
              <w:left w:val="single" w:sz="2" w:space="0" w:color="0000FF"/>
              <w:bottom w:val="single" w:sz="2" w:space="0" w:color="0000FF"/>
              <w:right w:val="double" w:sz="2" w:space="0" w:color="0000FF"/>
            </w:tcBorders>
          </w:tcPr>
          <w:p w:rsidR="0085677E" w:rsidRDefault="0085677E"/>
        </w:tc>
        <w:tc>
          <w:tcPr>
            <w:tcW w:w="104" w:type="dxa"/>
            <w:tcBorders>
              <w:top w:val="single" w:sz="4" w:space="0" w:color="000000"/>
              <w:left w:val="double" w:sz="2" w:space="0" w:color="0000FF"/>
              <w:bottom w:val="single" w:sz="2" w:space="0" w:color="0000FF"/>
              <w:right w:val="single" w:sz="2" w:space="0" w:color="0000FF"/>
            </w:tcBorders>
          </w:tcPr>
          <w:p w:rsidR="0085677E" w:rsidRDefault="0085677E"/>
        </w:tc>
        <w:tc>
          <w:tcPr>
            <w:tcW w:w="8251" w:type="dxa"/>
            <w:gridSpan w:val="2"/>
            <w:vMerge w:val="restart"/>
            <w:tcBorders>
              <w:top w:val="single" w:sz="4" w:space="0" w:color="000000"/>
              <w:left w:val="nil"/>
              <w:bottom w:val="single" w:sz="4" w:space="0" w:color="000000"/>
              <w:right w:val="single" w:sz="4" w:space="0" w:color="000000"/>
            </w:tcBorders>
          </w:tcPr>
          <w:p w:rsidR="0085677E" w:rsidRDefault="005A0179">
            <w:pPr>
              <w:spacing w:after="304"/>
              <w:ind w:left="261"/>
            </w:pPr>
            <w:r>
              <w:rPr>
                <w:rFonts w:ascii="Times New Roman" w:eastAsia="Times New Roman" w:hAnsi="Times New Roman" w:cs="Times New Roman"/>
                <w:sz w:val="10"/>
              </w:rPr>
              <w:t xml:space="preserve"> </w:t>
            </w:r>
          </w:p>
          <w:p w:rsidR="001808C7" w:rsidRDefault="00617527" w:rsidP="001808C7">
            <w:pPr>
              <w:ind w:left="1110"/>
              <w:rPr>
                <w:rFonts w:ascii="Times New Roman" w:eastAsia="Times New Roman" w:hAnsi="Times New Roman" w:cs="Times New Roman"/>
                <w:b/>
                <w:sz w:val="24"/>
              </w:rPr>
            </w:pPr>
            <w:r>
              <w:rPr>
                <w:rFonts w:ascii="Times New Roman" w:eastAsia="Times New Roman" w:hAnsi="Times New Roman" w:cs="Times New Roman"/>
                <w:b/>
                <w:sz w:val="24"/>
              </w:rPr>
              <w:t xml:space="preserve">       UNIVERSITY OF</w:t>
            </w:r>
            <w:r w:rsidR="001808C7">
              <w:rPr>
                <w:rFonts w:ascii="Times New Roman" w:eastAsia="Times New Roman" w:hAnsi="Times New Roman" w:cs="Times New Roman"/>
                <w:b/>
                <w:sz w:val="24"/>
              </w:rPr>
              <w:t xml:space="preserve"> BANJA LUKA</w:t>
            </w:r>
          </w:p>
          <w:p w:rsidR="001808C7" w:rsidRDefault="001808C7" w:rsidP="001808C7">
            <w:pPr>
              <w:ind w:left="111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85677E" w:rsidRDefault="001808C7" w:rsidP="001808C7">
            <w:pPr>
              <w:ind w:left="432"/>
            </w:pPr>
            <w:r>
              <w:rPr>
                <w:rFonts w:ascii="Times New Roman" w:eastAsia="Times New Roman" w:hAnsi="Times New Roman" w:cs="Times New Roman"/>
                <w:b/>
                <w:sz w:val="24"/>
              </w:rPr>
              <w:t xml:space="preserve">                    FACULTY OF PHILOLOGY</w:t>
            </w:r>
            <w:r w:rsidR="005A0179">
              <w:rPr>
                <w:rFonts w:ascii="Times New Roman" w:eastAsia="Times New Roman" w:hAnsi="Times New Roman" w:cs="Times New Roman"/>
                <w:sz w:val="26"/>
              </w:rPr>
              <w:t xml:space="preserve"> </w:t>
            </w:r>
          </w:p>
        </w:tc>
      </w:tr>
      <w:tr w:rsidR="0085677E" w:rsidTr="001808C7">
        <w:trPr>
          <w:trHeight w:val="1050"/>
        </w:trPr>
        <w:tc>
          <w:tcPr>
            <w:tcW w:w="0" w:type="auto"/>
            <w:vMerge/>
            <w:tcBorders>
              <w:top w:val="nil"/>
              <w:left w:val="single" w:sz="4" w:space="0" w:color="000000"/>
              <w:bottom w:val="single" w:sz="4" w:space="0" w:color="000000"/>
              <w:right w:val="nil"/>
            </w:tcBorders>
          </w:tcPr>
          <w:p w:rsidR="0085677E" w:rsidRDefault="0085677E"/>
        </w:tc>
        <w:tc>
          <w:tcPr>
            <w:tcW w:w="103" w:type="dxa"/>
            <w:tcBorders>
              <w:top w:val="single" w:sz="2" w:space="0" w:color="0000FF"/>
              <w:left w:val="nil"/>
              <w:bottom w:val="single" w:sz="4" w:space="0" w:color="000000"/>
              <w:right w:val="nil"/>
            </w:tcBorders>
          </w:tcPr>
          <w:p w:rsidR="0085677E" w:rsidRDefault="0085677E">
            <w:pPr>
              <w:ind w:left="-508" w:right="-536"/>
            </w:pPr>
          </w:p>
        </w:tc>
        <w:tc>
          <w:tcPr>
            <w:tcW w:w="104" w:type="dxa"/>
            <w:tcBorders>
              <w:top w:val="single" w:sz="2" w:space="0" w:color="0000FF"/>
              <w:left w:val="nil"/>
              <w:bottom w:val="single" w:sz="4" w:space="0" w:color="000000"/>
              <w:right w:val="nil"/>
            </w:tcBorders>
          </w:tcPr>
          <w:p w:rsidR="0085677E" w:rsidRDefault="0085677E"/>
        </w:tc>
        <w:tc>
          <w:tcPr>
            <w:tcW w:w="0" w:type="auto"/>
            <w:gridSpan w:val="2"/>
            <w:vMerge/>
            <w:tcBorders>
              <w:top w:val="nil"/>
              <w:left w:val="nil"/>
              <w:bottom w:val="single" w:sz="4" w:space="0" w:color="000000"/>
              <w:right w:val="single" w:sz="4" w:space="0" w:color="000000"/>
            </w:tcBorders>
          </w:tcPr>
          <w:p w:rsidR="0085677E" w:rsidRDefault="0085677E"/>
        </w:tc>
      </w:tr>
      <w:tr w:rsidR="0085677E" w:rsidTr="001808C7">
        <w:trPr>
          <w:trHeight w:val="287"/>
        </w:trPr>
        <w:tc>
          <w:tcPr>
            <w:tcW w:w="1292" w:type="dxa"/>
            <w:gridSpan w:val="2"/>
            <w:tcBorders>
              <w:top w:val="single" w:sz="4" w:space="0" w:color="000000"/>
              <w:left w:val="single" w:sz="4" w:space="0" w:color="000000"/>
              <w:bottom w:val="single" w:sz="4" w:space="0" w:color="000000"/>
              <w:right w:val="nil"/>
            </w:tcBorders>
          </w:tcPr>
          <w:p w:rsidR="0085677E" w:rsidRDefault="0085677E"/>
        </w:tc>
        <w:tc>
          <w:tcPr>
            <w:tcW w:w="8355" w:type="dxa"/>
            <w:gridSpan w:val="3"/>
            <w:tcBorders>
              <w:top w:val="single" w:sz="4" w:space="0" w:color="000000"/>
              <w:left w:val="nil"/>
              <w:bottom w:val="single" w:sz="4" w:space="0" w:color="000000"/>
              <w:right w:val="single" w:sz="4" w:space="0" w:color="000000"/>
            </w:tcBorders>
          </w:tcPr>
          <w:p w:rsidR="0085677E" w:rsidRDefault="001808C7" w:rsidP="001808C7">
            <w:pPr>
              <w:ind w:left="1940"/>
            </w:pPr>
            <w:r>
              <w:rPr>
                <w:rFonts w:ascii="Times New Roman" w:eastAsia="Times New Roman" w:hAnsi="Times New Roman" w:cs="Times New Roman"/>
                <w:b/>
                <w:sz w:val="24"/>
              </w:rPr>
              <w:t>Graduate academic studies</w:t>
            </w:r>
            <w:r w:rsidR="005A0179">
              <w:rPr>
                <w:rFonts w:ascii="Times New Roman" w:eastAsia="Times New Roman" w:hAnsi="Times New Roman" w:cs="Times New Roman"/>
                <w:b/>
                <w:sz w:val="24"/>
              </w:rPr>
              <w:t xml:space="preserve"> </w:t>
            </w:r>
          </w:p>
        </w:tc>
      </w:tr>
      <w:tr w:rsidR="001808C7" w:rsidTr="001808C7">
        <w:trPr>
          <w:trHeight w:val="284"/>
        </w:trPr>
        <w:tc>
          <w:tcPr>
            <w:tcW w:w="1292" w:type="dxa"/>
            <w:gridSpan w:val="2"/>
            <w:tcBorders>
              <w:top w:val="single" w:sz="4" w:space="0" w:color="000000"/>
              <w:left w:val="single" w:sz="4" w:space="0" w:color="000000"/>
              <w:bottom w:val="single" w:sz="4" w:space="0" w:color="000000"/>
              <w:right w:val="nil"/>
            </w:tcBorders>
          </w:tcPr>
          <w:p w:rsidR="001808C7" w:rsidRDefault="001808C7" w:rsidP="001808C7">
            <w:pPr>
              <w:ind w:left="108"/>
              <w:jc w:val="both"/>
            </w:pPr>
            <w:r>
              <w:rPr>
                <w:rFonts w:ascii="Times New Roman" w:eastAsia="Times New Roman" w:hAnsi="Times New Roman" w:cs="Times New Roman"/>
                <w:b/>
                <w:sz w:val="24"/>
              </w:rPr>
              <w:t>Study program</w:t>
            </w:r>
          </w:p>
        </w:tc>
        <w:tc>
          <w:tcPr>
            <w:tcW w:w="1186" w:type="dxa"/>
            <w:gridSpan w:val="2"/>
            <w:tcBorders>
              <w:top w:val="single" w:sz="4" w:space="0" w:color="000000"/>
              <w:left w:val="nil"/>
              <w:bottom w:val="single" w:sz="4" w:space="0" w:color="000000"/>
              <w:right w:val="single" w:sz="4" w:space="0" w:color="000000"/>
            </w:tcBorders>
          </w:tcPr>
          <w:p w:rsidR="001808C7" w:rsidRDefault="001808C7" w:rsidP="001808C7">
            <w:pPr>
              <w:jc w:val="both"/>
            </w:pPr>
            <w:r>
              <w:rPr>
                <w:rFonts w:ascii="Times New Roman" w:eastAsia="Times New Roman" w:hAnsi="Times New Roman" w:cs="Times New Roman"/>
                <w:b/>
                <w:sz w:val="24"/>
              </w:rPr>
              <w:t xml:space="preserve"> </w:t>
            </w:r>
          </w:p>
        </w:tc>
        <w:tc>
          <w:tcPr>
            <w:tcW w:w="7169" w:type="dxa"/>
            <w:tcBorders>
              <w:top w:val="single" w:sz="4" w:space="0" w:color="000000"/>
              <w:left w:val="single" w:sz="4" w:space="0" w:color="000000"/>
              <w:bottom w:val="single" w:sz="4" w:space="0" w:color="000000"/>
              <w:right w:val="single" w:sz="4" w:space="0" w:color="000000"/>
            </w:tcBorders>
            <w:shd w:val="clear" w:color="auto" w:fill="B3B3B3"/>
          </w:tcPr>
          <w:p w:rsidR="001808C7" w:rsidRDefault="001808C7" w:rsidP="001808C7">
            <w:pPr>
              <w:ind w:left="107"/>
            </w:pPr>
            <w:r>
              <w:rPr>
                <w:rFonts w:ascii="Times New Roman" w:eastAsia="Times New Roman" w:hAnsi="Times New Roman" w:cs="Times New Roman"/>
                <w:b/>
                <w:sz w:val="24"/>
              </w:rPr>
              <w:t>All study programs of the Faculty of Philology</w:t>
            </w:r>
          </w:p>
        </w:tc>
      </w:tr>
    </w:tbl>
    <w:p w:rsidR="0085677E" w:rsidRDefault="005A0179">
      <w:pPr>
        <w:spacing w:after="0"/>
        <w:ind w:left="360"/>
        <w:jc w:val="both"/>
      </w:pPr>
      <w:r>
        <w:rPr>
          <w:rFonts w:ascii="Times New Roman" w:eastAsia="Times New Roman" w:hAnsi="Times New Roman" w:cs="Times New Roman"/>
          <w:sz w:val="26"/>
        </w:rPr>
        <w:t xml:space="preserve"> </w:t>
      </w:r>
    </w:p>
    <w:tbl>
      <w:tblPr>
        <w:tblStyle w:val="TableGrid"/>
        <w:tblW w:w="9646" w:type="dxa"/>
        <w:tblInd w:w="253" w:type="dxa"/>
        <w:tblCellMar>
          <w:top w:w="6" w:type="dxa"/>
          <w:left w:w="107" w:type="dxa"/>
          <w:right w:w="92" w:type="dxa"/>
        </w:tblCellMar>
        <w:tblLook w:val="04A0" w:firstRow="1" w:lastRow="0" w:firstColumn="1" w:lastColumn="0" w:noHBand="0" w:noVBand="1"/>
      </w:tblPr>
      <w:tblGrid>
        <w:gridCol w:w="1848"/>
        <w:gridCol w:w="1849"/>
        <w:gridCol w:w="1630"/>
        <w:gridCol w:w="1620"/>
        <w:gridCol w:w="2699"/>
      </w:tblGrid>
      <w:tr w:rsidR="0085677E">
        <w:trPr>
          <w:trHeight w:val="262"/>
        </w:trPr>
        <w:tc>
          <w:tcPr>
            <w:tcW w:w="1848" w:type="dxa"/>
            <w:tcBorders>
              <w:top w:val="single" w:sz="4" w:space="0" w:color="000000"/>
              <w:left w:val="single" w:sz="4" w:space="0" w:color="000000"/>
              <w:bottom w:val="single" w:sz="4" w:space="0" w:color="000000"/>
              <w:right w:val="single" w:sz="4" w:space="0" w:color="000000"/>
            </w:tcBorders>
          </w:tcPr>
          <w:p w:rsidR="0085677E" w:rsidRDefault="001808C7">
            <w:pPr>
              <w:jc w:val="both"/>
            </w:pPr>
            <w:r>
              <w:rPr>
                <w:rFonts w:ascii="Times New Roman" w:eastAsia="Times New Roman" w:hAnsi="Times New Roman" w:cs="Times New Roman"/>
                <w:b/>
              </w:rPr>
              <w:t>Subject</w:t>
            </w:r>
          </w:p>
        </w:tc>
        <w:tc>
          <w:tcPr>
            <w:tcW w:w="5099" w:type="dxa"/>
            <w:gridSpan w:val="3"/>
            <w:tcBorders>
              <w:top w:val="single" w:sz="4" w:space="0" w:color="000000"/>
              <w:left w:val="single" w:sz="4" w:space="0" w:color="000000"/>
              <w:bottom w:val="single" w:sz="4" w:space="0" w:color="000000"/>
              <w:right w:val="nil"/>
            </w:tcBorders>
            <w:shd w:val="clear" w:color="auto" w:fill="B3B3B3"/>
          </w:tcPr>
          <w:p w:rsidR="0085677E" w:rsidRDefault="001808C7" w:rsidP="001808C7">
            <w:r>
              <w:rPr>
                <w:rFonts w:ascii="Times New Roman" w:eastAsia="Times New Roman" w:hAnsi="Times New Roman" w:cs="Times New Roman"/>
                <w:b/>
              </w:rPr>
              <w:t>Contemporary literary theories</w:t>
            </w:r>
            <w:r w:rsidR="005A0179">
              <w:rPr>
                <w:rFonts w:ascii="Times New Roman" w:eastAsia="Times New Roman" w:hAnsi="Times New Roman" w:cs="Times New Roman"/>
                <w:b/>
              </w:rPr>
              <w:t xml:space="preserve"> </w:t>
            </w:r>
          </w:p>
        </w:tc>
        <w:tc>
          <w:tcPr>
            <w:tcW w:w="2699" w:type="dxa"/>
            <w:tcBorders>
              <w:top w:val="single" w:sz="4" w:space="0" w:color="000000"/>
              <w:left w:val="nil"/>
              <w:bottom w:val="single" w:sz="4" w:space="0" w:color="000000"/>
              <w:right w:val="single" w:sz="4" w:space="0" w:color="000000"/>
            </w:tcBorders>
            <w:shd w:val="clear" w:color="auto" w:fill="B3B3B3"/>
          </w:tcPr>
          <w:p w:rsidR="0085677E" w:rsidRDefault="0085677E"/>
        </w:tc>
      </w:tr>
      <w:tr w:rsidR="001808C7">
        <w:trPr>
          <w:trHeight w:val="517"/>
        </w:trPr>
        <w:tc>
          <w:tcPr>
            <w:tcW w:w="1848" w:type="dxa"/>
            <w:tcBorders>
              <w:top w:val="single" w:sz="4" w:space="0" w:color="000000"/>
              <w:left w:val="single" w:sz="4" w:space="0" w:color="000000"/>
              <w:bottom w:val="single" w:sz="4" w:space="0" w:color="000000"/>
              <w:right w:val="single" w:sz="4" w:space="0" w:color="000000"/>
            </w:tcBorders>
          </w:tcPr>
          <w:p w:rsidR="001808C7" w:rsidRDefault="001808C7" w:rsidP="001808C7">
            <w:pPr>
              <w:spacing w:after="20"/>
            </w:pPr>
            <w:r>
              <w:rPr>
                <w:rFonts w:ascii="Times New Roman" w:eastAsia="Times New Roman" w:hAnsi="Times New Roman" w:cs="Times New Roman"/>
                <w:b/>
              </w:rPr>
              <w:t>Subject code</w:t>
            </w:r>
          </w:p>
        </w:tc>
        <w:tc>
          <w:tcPr>
            <w:tcW w:w="1849" w:type="dxa"/>
            <w:tcBorders>
              <w:top w:val="single" w:sz="4" w:space="0" w:color="000000"/>
              <w:left w:val="single" w:sz="4" w:space="0" w:color="000000"/>
              <w:bottom w:val="single" w:sz="4" w:space="0" w:color="000000"/>
              <w:right w:val="single" w:sz="4" w:space="0" w:color="000000"/>
            </w:tcBorders>
          </w:tcPr>
          <w:p w:rsidR="001808C7" w:rsidRDefault="001808C7" w:rsidP="001808C7">
            <w:pPr>
              <w:ind w:left="5"/>
              <w:jc w:val="center"/>
            </w:pPr>
            <w:r>
              <w:rPr>
                <w:rFonts w:ascii="Times New Roman" w:eastAsia="Times New Roman" w:hAnsi="Times New Roman" w:cs="Times New Roman"/>
                <w:b/>
              </w:rPr>
              <w:t xml:space="preserve">Subject status </w:t>
            </w:r>
          </w:p>
        </w:tc>
        <w:tc>
          <w:tcPr>
            <w:tcW w:w="1630" w:type="dxa"/>
            <w:tcBorders>
              <w:top w:val="single" w:sz="4" w:space="0" w:color="000000"/>
              <w:left w:val="single" w:sz="4" w:space="0" w:color="000000"/>
              <w:bottom w:val="single" w:sz="4" w:space="0" w:color="000000"/>
              <w:right w:val="single" w:sz="4" w:space="0" w:color="000000"/>
            </w:tcBorders>
            <w:vAlign w:val="center"/>
          </w:tcPr>
          <w:p w:rsidR="001808C7" w:rsidRDefault="001808C7" w:rsidP="001808C7">
            <w:pPr>
              <w:ind w:right="12"/>
              <w:jc w:val="center"/>
            </w:pPr>
            <w:r>
              <w:rPr>
                <w:rFonts w:ascii="Times New Roman" w:eastAsia="Times New Roman" w:hAnsi="Times New Roman" w:cs="Times New Roman"/>
                <w:b/>
              </w:rPr>
              <w:t xml:space="preserve">Semester </w:t>
            </w:r>
          </w:p>
        </w:tc>
        <w:tc>
          <w:tcPr>
            <w:tcW w:w="1620" w:type="dxa"/>
            <w:tcBorders>
              <w:top w:val="single" w:sz="4" w:space="0" w:color="000000"/>
              <w:left w:val="single" w:sz="4" w:space="0" w:color="000000"/>
              <w:bottom w:val="single" w:sz="4" w:space="0" w:color="000000"/>
              <w:right w:val="single" w:sz="4" w:space="0" w:color="000000"/>
            </w:tcBorders>
            <w:vAlign w:val="center"/>
          </w:tcPr>
          <w:p w:rsidR="001808C7" w:rsidRDefault="001808C7" w:rsidP="001808C7">
            <w:pPr>
              <w:ind w:left="71"/>
            </w:pPr>
            <w:r>
              <w:rPr>
                <w:rFonts w:ascii="Times New Roman" w:eastAsia="Times New Roman" w:hAnsi="Times New Roman" w:cs="Times New Roman"/>
                <w:b/>
              </w:rPr>
              <w:t>Lesson fund</w:t>
            </w:r>
          </w:p>
        </w:tc>
        <w:tc>
          <w:tcPr>
            <w:tcW w:w="2699" w:type="dxa"/>
            <w:tcBorders>
              <w:top w:val="single" w:sz="4" w:space="0" w:color="000000"/>
              <w:left w:val="single" w:sz="4" w:space="0" w:color="000000"/>
              <w:bottom w:val="single" w:sz="4" w:space="0" w:color="000000"/>
              <w:right w:val="single" w:sz="4" w:space="0" w:color="000000"/>
            </w:tcBorders>
            <w:vAlign w:val="center"/>
          </w:tcPr>
          <w:p w:rsidR="001808C7" w:rsidRDefault="001808C7" w:rsidP="001808C7">
            <w:pPr>
              <w:ind w:right="11"/>
              <w:jc w:val="center"/>
            </w:pPr>
            <w:r>
              <w:rPr>
                <w:rFonts w:ascii="Times New Roman" w:eastAsia="Times New Roman" w:hAnsi="Times New Roman" w:cs="Times New Roman"/>
                <w:b/>
              </w:rPr>
              <w:t xml:space="preserve">Number of </w:t>
            </w:r>
            <w:proofErr w:type="spellStart"/>
            <w:r>
              <w:rPr>
                <w:rFonts w:ascii="Times New Roman" w:eastAsia="Times New Roman" w:hAnsi="Times New Roman" w:cs="Times New Roman"/>
                <w:b/>
              </w:rPr>
              <w:t>ECTS</w:t>
            </w:r>
            <w:proofErr w:type="spellEnd"/>
            <w:r>
              <w:rPr>
                <w:rFonts w:ascii="Times New Roman" w:eastAsia="Times New Roman" w:hAnsi="Times New Roman" w:cs="Times New Roman"/>
                <w:b/>
              </w:rPr>
              <w:t xml:space="preserve"> credits</w:t>
            </w:r>
          </w:p>
        </w:tc>
      </w:tr>
      <w:tr w:rsidR="0085677E">
        <w:trPr>
          <w:trHeight w:val="263"/>
        </w:trPr>
        <w:tc>
          <w:tcPr>
            <w:tcW w:w="1848" w:type="dxa"/>
            <w:tcBorders>
              <w:top w:val="single" w:sz="4" w:space="0" w:color="000000"/>
              <w:left w:val="single" w:sz="4" w:space="0" w:color="000000"/>
              <w:bottom w:val="single" w:sz="4" w:space="0" w:color="000000"/>
              <w:right w:val="single" w:sz="4" w:space="0" w:color="000000"/>
            </w:tcBorders>
          </w:tcPr>
          <w:p w:rsidR="0085677E" w:rsidRDefault="005A0179">
            <w:r>
              <w:rPr>
                <w:rFonts w:ascii="Times New Roman" w:eastAsia="Times New Roman" w:hAnsi="Times New Roman" w:cs="Times New Roman"/>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85677E" w:rsidRDefault="004B2EEF">
            <w:pPr>
              <w:ind w:right="16"/>
              <w:jc w:val="center"/>
            </w:pPr>
            <w:r>
              <w:rPr>
                <w:rFonts w:ascii="Times New Roman" w:eastAsia="Times New Roman" w:hAnsi="Times New Roman" w:cs="Times New Roman"/>
              </w:rPr>
              <w:t>Obligatory</w:t>
            </w:r>
          </w:p>
        </w:tc>
        <w:tc>
          <w:tcPr>
            <w:tcW w:w="1630" w:type="dxa"/>
            <w:tcBorders>
              <w:top w:val="single" w:sz="4" w:space="0" w:color="000000"/>
              <w:left w:val="single" w:sz="4" w:space="0" w:color="000000"/>
              <w:bottom w:val="single" w:sz="4" w:space="0" w:color="000000"/>
              <w:right w:val="single" w:sz="4" w:space="0" w:color="000000"/>
            </w:tcBorders>
          </w:tcPr>
          <w:p w:rsidR="0085677E" w:rsidRDefault="004B2EEF">
            <w:pPr>
              <w:ind w:right="16"/>
              <w:jc w:val="center"/>
            </w:pPr>
            <w:r>
              <w:rPr>
                <w:rFonts w:ascii="Times New Roman" w:eastAsia="Times New Roman" w:hAnsi="Times New Roman" w:cs="Times New Roman"/>
              </w:rPr>
              <w:t>First</w:t>
            </w:r>
          </w:p>
        </w:tc>
        <w:tc>
          <w:tcPr>
            <w:tcW w:w="1620" w:type="dxa"/>
            <w:tcBorders>
              <w:top w:val="single" w:sz="4" w:space="0" w:color="000000"/>
              <w:left w:val="single" w:sz="4" w:space="0" w:color="000000"/>
              <w:bottom w:val="single" w:sz="4" w:space="0" w:color="000000"/>
              <w:right w:val="single" w:sz="4" w:space="0" w:color="000000"/>
            </w:tcBorders>
          </w:tcPr>
          <w:p w:rsidR="0085677E" w:rsidRDefault="005A0179">
            <w:pPr>
              <w:ind w:right="11"/>
              <w:jc w:val="center"/>
            </w:pPr>
            <w:r>
              <w:rPr>
                <w:rFonts w:ascii="Times New Roman" w:eastAsia="Times New Roman" w:hAnsi="Times New Roman" w:cs="Times New Roman"/>
              </w:rPr>
              <w:t xml:space="preserve">2+2 </w:t>
            </w:r>
          </w:p>
        </w:tc>
        <w:tc>
          <w:tcPr>
            <w:tcW w:w="2699" w:type="dxa"/>
            <w:tcBorders>
              <w:top w:val="single" w:sz="4" w:space="0" w:color="000000"/>
              <w:left w:val="single" w:sz="4" w:space="0" w:color="000000"/>
              <w:bottom w:val="single" w:sz="4" w:space="0" w:color="000000"/>
              <w:right w:val="single" w:sz="4" w:space="0" w:color="000000"/>
            </w:tcBorders>
          </w:tcPr>
          <w:p w:rsidR="0085677E" w:rsidRDefault="005A0179">
            <w:pPr>
              <w:ind w:right="16"/>
              <w:jc w:val="center"/>
            </w:pPr>
            <w:r>
              <w:rPr>
                <w:rFonts w:ascii="Times New Roman" w:eastAsia="Times New Roman" w:hAnsi="Times New Roman" w:cs="Times New Roman"/>
              </w:rPr>
              <w:t xml:space="preserve">5 </w:t>
            </w:r>
          </w:p>
        </w:tc>
      </w:tr>
      <w:tr w:rsidR="0085677E">
        <w:trPr>
          <w:trHeight w:val="262"/>
        </w:trPr>
        <w:tc>
          <w:tcPr>
            <w:tcW w:w="1848" w:type="dxa"/>
            <w:tcBorders>
              <w:top w:val="single" w:sz="4" w:space="0" w:color="000000"/>
              <w:left w:val="single" w:sz="4" w:space="0" w:color="000000"/>
              <w:bottom w:val="single" w:sz="4" w:space="0" w:color="000000"/>
              <w:right w:val="single" w:sz="4" w:space="0" w:color="000000"/>
            </w:tcBorders>
            <w:shd w:val="clear" w:color="auto" w:fill="B3B3B3"/>
          </w:tcPr>
          <w:p w:rsidR="0085677E" w:rsidRDefault="001808C7">
            <w:r>
              <w:rPr>
                <w:rFonts w:ascii="Times New Roman" w:eastAsia="Times New Roman" w:hAnsi="Times New Roman" w:cs="Times New Roman"/>
                <w:b/>
              </w:rPr>
              <w:t>Professors</w:t>
            </w:r>
          </w:p>
        </w:tc>
        <w:tc>
          <w:tcPr>
            <w:tcW w:w="5099" w:type="dxa"/>
            <w:gridSpan w:val="3"/>
            <w:tcBorders>
              <w:top w:val="single" w:sz="4" w:space="0" w:color="000000"/>
              <w:left w:val="single" w:sz="4" w:space="0" w:color="000000"/>
              <w:bottom w:val="single" w:sz="4" w:space="0" w:color="000000"/>
              <w:right w:val="nil"/>
            </w:tcBorders>
          </w:tcPr>
          <w:p w:rsidR="0085677E" w:rsidRDefault="00691ACF">
            <w:r w:rsidRPr="00691ACF">
              <w:rPr>
                <w:rFonts w:ascii="Times New Roman" w:eastAsia="Times New Roman" w:hAnsi="Times New Roman" w:cs="Times New Roman"/>
              </w:rPr>
              <w:t xml:space="preserve">Prof. </w:t>
            </w:r>
            <w:r w:rsidR="00617527">
              <w:rPr>
                <w:rFonts w:ascii="Times New Roman" w:eastAsia="Times New Roman" w:hAnsi="Times New Roman" w:cs="Times New Roman"/>
              </w:rPr>
              <w:t xml:space="preserve">dr. </w:t>
            </w:r>
            <w:proofErr w:type="spellStart"/>
            <w:r w:rsidRPr="00691ACF">
              <w:rPr>
                <w:rFonts w:ascii="Times New Roman" w:eastAsia="Times New Roman" w:hAnsi="Times New Roman" w:cs="Times New Roman"/>
              </w:rPr>
              <w:t>Saša</w:t>
            </w:r>
            <w:proofErr w:type="spellEnd"/>
            <w:r w:rsidRPr="00691ACF">
              <w:rPr>
                <w:rFonts w:ascii="Times New Roman" w:eastAsia="Times New Roman" w:hAnsi="Times New Roman" w:cs="Times New Roman"/>
              </w:rPr>
              <w:t xml:space="preserve"> </w:t>
            </w:r>
            <w:proofErr w:type="spellStart"/>
            <w:r w:rsidRPr="00691ACF">
              <w:rPr>
                <w:rFonts w:ascii="Times New Roman" w:eastAsia="Times New Roman" w:hAnsi="Times New Roman" w:cs="Times New Roman"/>
              </w:rPr>
              <w:t>Šmulja</w:t>
            </w:r>
            <w:proofErr w:type="spellEnd"/>
            <w:r w:rsidRPr="00691ACF">
              <w:rPr>
                <w:rFonts w:ascii="Times New Roman" w:eastAsia="Times New Roman" w:hAnsi="Times New Roman" w:cs="Times New Roman"/>
              </w:rPr>
              <w:t xml:space="preserve">, Ph.D., Valentina </w:t>
            </w:r>
            <w:proofErr w:type="spellStart"/>
            <w:r w:rsidRPr="00691ACF">
              <w:rPr>
                <w:rFonts w:ascii="Times New Roman" w:eastAsia="Times New Roman" w:hAnsi="Times New Roman" w:cs="Times New Roman"/>
              </w:rPr>
              <w:t>Milekić</w:t>
            </w:r>
            <w:proofErr w:type="spellEnd"/>
            <w:r w:rsidRPr="00691ACF">
              <w:rPr>
                <w:rFonts w:ascii="Times New Roman" w:eastAsia="Times New Roman" w:hAnsi="Times New Roman" w:cs="Times New Roman"/>
              </w:rPr>
              <w:t xml:space="preserve">, </w:t>
            </w:r>
            <w:proofErr w:type="spellStart"/>
            <w:r w:rsidRPr="00691ACF">
              <w:rPr>
                <w:rFonts w:ascii="Times New Roman" w:eastAsia="Times New Roman" w:hAnsi="Times New Roman" w:cs="Times New Roman"/>
              </w:rPr>
              <w:t>M.Sc</w:t>
            </w:r>
            <w:proofErr w:type="spellEnd"/>
          </w:p>
        </w:tc>
        <w:tc>
          <w:tcPr>
            <w:tcW w:w="2699" w:type="dxa"/>
            <w:tcBorders>
              <w:top w:val="single" w:sz="4" w:space="0" w:color="000000"/>
              <w:left w:val="nil"/>
              <w:bottom w:val="single" w:sz="4" w:space="0" w:color="000000"/>
              <w:right w:val="single" w:sz="4" w:space="0" w:color="000000"/>
            </w:tcBorders>
          </w:tcPr>
          <w:p w:rsidR="0085677E" w:rsidRDefault="0085677E"/>
        </w:tc>
      </w:tr>
    </w:tbl>
    <w:p w:rsidR="0085677E" w:rsidRDefault="005A0179">
      <w:pPr>
        <w:spacing w:after="0"/>
        <w:ind w:left="360"/>
        <w:jc w:val="both"/>
      </w:pPr>
      <w:r>
        <w:rPr>
          <w:rFonts w:ascii="Times New Roman" w:eastAsia="Times New Roman" w:hAnsi="Times New Roman" w:cs="Times New Roman"/>
        </w:rPr>
        <w:t xml:space="preserve"> </w:t>
      </w:r>
    </w:p>
    <w:tbl>
      <w:tblPr>
        <w:tblStyle w:val="TableGrid"/>
        <w:tblW w:w="9646" w:type="dxa"/>
        <w:tblInd w:w="253" w:type="dxa"/>
        <w:tblCellMar>
          <w:top w:w="3" w:type="dxa"/>
          <w:left w:w="107" w:type="dxa"/>
          <w:right w:w="52" w:type="dxa"/>
        </w:tblCellMar>
        <w:tblLook w:val="04A0" w:firstRow="1" w:lastRow="0" w:firstColumn="1" w:lastColumn="0" w:noHBand="0" w:noVBand="1"/>
      </w:tblPr>
      <w:tblGrid>
        <w:gridCol w:w="2807"/>
        <w:gridCol w:w="2431"/>
        <w:gridCol w:w="2249"/>
        <w:gridCol w:w="2159"/>
      </w:tblGrid>
      <w:tr w:rsidR="001808C7">
        <w:trPr>
          <w:trHeight w:val="260"/>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B3B3B3"/>
          </w:tcPr>
          <w:p w:rsidR="001808C7" w:rsidRDefault="001808C7" w:rsidP="001808C7">
            <w:r>
              <w:rPr>
                <w:rFonts w:ascii="Times New Roman" w:eastAsia="Times New Roman" w:hAnsi="Times New Roman" w:cs="Times New Roman"/>
                <w:b/>
              </w:rPr>
              <w:t>Conditioned by other subjects</w:t>
            </w:r>
          </w:p>
        </w:tc>
      </w:tr>
      <w:tr w:rsidR="001808C7">
        <w:trPr>
          <w:trHeight w:val="266"/>
        </w:trPr>
        <w:tc>
          <w:tcPr>
            <w:tcW w:w="9646" w:type="dxa"/>
            <w:gridSpan w:val="4"/>
            <w:tcBorders>
              <w:top w:val="single" w:sz="4" w:space="0" w:color="000000"/>
              <w:left w:val="single" w:sz="4" w:space="0" w:color="000000"/>
              <w:bottom w:val="single" w:sz="4" w:space="0" w:color="000000"/>
              <w:right w:val="single" w:sz="4" w:space="0" w:color="000000"/>
            </w:tcBorders>
          </w:tcPr>
          <w:p w:rsidR="001808C7" w:rsidRDefault="001808C7" w:rsidP="001808C7">
            <w:proofErr w:type="gramStart"/>
            <w:r>
              <w:rPr>
                <w:rFonts w:ascii="Times New Roman" w:eastAsia="Times New Roman" w:hAnsi="Times New Roman" w:cs="Times New Roman"/>
              </w:rPr>
              <w:t>It is not conditioned by other subjects</w:t>
            </w:r>
            <w:proofErr w:type="gramEnd"/>
            <w:r>
              <w:rPr>
                <w:rFonts w:ascii="Times New Roman" w:eastAsia="Times New Roman" w:hAnsi="Times New Roman" w:cs="Times New Roman"/>
              </w:rPr>
              <w:t>.</w:t>
            </w:r>
          </w:p>
        </w:tc>
      </w:tr>
      <w:tr w:rsidR="0085677E">
        <w:trPr>
          <w:trHeight w:val="259"/>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B3B3B3"/>
          </w:tcPr>
          <w:p w:rsidR="001808C7" w:rsidRDefault="001808C7" w:rsidP="001808C7">
            <w:r>
              <w:rPr>
                <w:rFonts w:ascii="Times New Roman" w:eastAsia="Times New Roman" w:hAnsi="Times New Roman" w:cs="Times New Roman"/>
                <w:b/>
              </w:rPr>
              <w:t>Objectives of studying the subject:</w:t>
            </w:r>
          </w:p>
          <w:p w:rsidR="0085677E" w:rsidRDefault="0085677E"/>
        </w:tc>
      </w:tr>
      <w:tr w:rsidR="0085677E">
        <w:trPr>
          <w:trHeight w:val="1783"/>
        </w:trPr>
        <w:tc>
          <w:tcPr>
            <w:tcW w:w="9646" w:type="dxa"/>
            <w:gridSpan w:val="4"/>
            <w:tcBorders>
              <w:top w:val="single" w:sz="4" w:space="0" w:color="000000"/>
              <w:left w:val="single" w:sz="4" w:space="0" w:color="000000"/>
              <w:bottom w:val="single" w:sz="4" w:space="0" w:color="000000"/>
              <w:right w:val="single" w:sz="4" w:space="0" w:color="000000"/>
            </w:tcBorders>
          </w:tcPr>
          <w:p w:rsidR="0085677E" w:rsidRDefault="001808C7" w:rsidP="001808C7">
            <w:pPr>
              <w:jc w:val="both"/>
            </w:pPr>
            <w:r w:rsidRPr="001808C7">
              <w:rPr>
                <w:rFonts w:ascii="Times New Roman" w:eastAsia="Times New Roman" w:hAnsi="Times New Roman" w:cs="Times New Roman"/>
              </w:rPr>
              <w:t xml:space="preserve">The aim of this course is to </w:t>
            </w:r>
            <w:proofErr w:type="gramStart"/>
            <w:r w:rsidRPr="001808C7">
              <w:rPr>
                <w:rFonts w:ascii="Times New Roman" w:eastAsia="Times New Roman" w:hAnsi="Times New Roman" w:cs="Times New Roman"/>
              </w:rPr>
              <w:t>get</w:t>
            </w:r>
            <w:proofErr w:type="gramEnd"/>
            <w:r w:rsidRPr="001808C7">
              <w:rPr>
                <w:rFonts w:ascii="Times New Roman" w:eastAsia="Times New Roman" w:hAnsi="Times New Roman" w:cs="Times New Roman"/>
              </w:rPr>
              <w:t xml:space="preserve"> acquainted with the most important contemporary literary theoretical and methodological aspects of the science of literature. </w:t>
            </w:r>
            <w:proofErr w:type="gramStart"/>
            <w:r w:rsidRPr="001808C7">
              <w:rPr>
                <w:rFonts w:ascii="Times New Roman" w:eastAsia="Times New Roman" w:hAnsi="Times New Roman" w:cs="Times New Roman"/>
              </w:rPr>
              <w:t>Within the course of Contemporary Literary Theory, students will be introduced to a wide and diverse range of approaches to literary and artistic works with the aim of gaining a quality insight into modern theoretical and critical thought, and to acquire quality knowledge that will be of great importance to young philologists in academic research and writing the first scientific papers in the field of literary studies.</w:t>
            </w:r>
            <w:proofErr w:type="gramEnd"/>
          </w:p>
        </w:tc>
      </w:tr>
      <w:tr w:rsidR="0085677E">
        <w:trPr>
          <w:trHeight w:val="262"/>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B3B3B3"/>
          </w:tcPr>
          <w:p w:rsidR="001808C7" w:rsidRDefault="001808C7" w:rsidP="001808C7">
            <w:r>
              <w:rPr>
                <w:rFonts w:ascii="Times New Roman" w:eastAsia="Times New Roman" w:hAnsi="Times New Roman" w:cs="Times New Roman"/>
                <w:b/>
              </w:rPr>
              <w:t>Learning outcom</w:t>
            </w:r>
            <w:r w:rsidR="004B2EEF">
              <w:rPr>
                <w:rFonts w:ascii="Times New Roman" w:eastAsia="Times New Roman" w:hAnsi="Times New Roman" w:cs="Times New Roman"/>
                <w:b/>
              </w:rPr>
              <w:t>e</w:t>
            </w:r>
            <w:r>
              <w:rPr>
                <w:rFonts w:ascii="Times New Roman" w:eastAsia="Times New Roman" w:hAnsi="Times New Roman" w:cs="Times New Roman"/>
                <w:b/>
              </w:rPr>
              <w:t>s (Acquired knowledge):</w:t>
            </w:r>
          </w:p>
          <w:p w:rsidR="0085677E" w:rsidRDefault="0085677E"/>
        </w:tc>
      </w:tr>
      <w:tr w:rsidR="0085677E">
        <w:trPr>
          <w:trHeight w:val="2035"/>
        </w:trPr>
        <w:tc>
          <w:tcPr>
            <w:tcW w:w="9646" w:type="dxa"/>
            <w:gridSpan w:val="4"/>
            <w:tcBorders>
              <w:top w:val="single" w:sz="4" w:space="0" w:color="000000"/>
              <w:left w:val="single" w:sz="4" w:space="0" w:color="000000"/>
              <w:bottom w:val="single" w:sz="4" w:space="0" w:color="000000"/>
              <w:right w:val="single" w:sz="4" w:space="0" w:color="000000"/>
            </w:tcBorders>
          </w:tcPr>
          <w:p w:rsidR="0085677E" w:rsidRDefault="001808C7" w:rsidP="001808C7">
            <w:pPr>
              <w:ind w:right="105"/>
              <w:jc w:val="both"/>
            </w:pPr>
            <w:r w:rsidRPr="001808C7">
              <w:rPr>
                <w:rFonts w:ascii="Times New Roman" w:eastAsia="Times New Roman" w:hAnsi="Times New Roman" w:cs="Times New Roman"/>
              </w:rPr>
              <w:t>Within the course of Contemporary Literary Theory, students will acquire basic literary theoretical knowledge and the ability to apply it practically in the interpretation of a literary and artistic text. Students will be able to qualitatively and comprehensively research a literary text, choosing for their scientific papers some of the most modern and up-to-date theoretical-methodological aspects of the study of a literary work. In this way, the knowledge acquired within this course will help young literary scholars to participate more readily and actively within the academic community, to write and publish papers, participate in gatherings and conferences, etc.</w:t>
            </w:r>
          </w:p>
        </w:tc>
      </w:tr>
      <w:tr w:rsidR="0085677E">
        <w:trPr>
          <w:trHeight w:val="262"/>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B3B3B3"/>
          </w:tcPr>
          <w:p w:rsidR="005A0179" w:rsidRDefault="005A0179" w:rsidP="005A0179">
            <w:r>
              <w:rPr>
                <w:rFonts w:ascii="Times New Roman" w:eastAsia="Times New Roman" w:hAnsi="Times New Roman" w:cs="Times New Roman"/>
                <w:b/>
              </w:rPr>
              <w:t>Course content:</w:t>
            </w:r>
          </w:p>
          <w:p w:rsidR="0085677E" w:rsidRDefault="0085677E"/>
        </w:tc>
      </w:tr>
      <w:tr w:rsidR="0085677E">
        <w:trPr>
          <w:trHeight w:val="2590"/>
        </w:trPr>
        <w:tc>
          <w:tcPr>
            <w:tcW w:w="9646" w:type="dxa"/>
            <w:gridSpan w:val="4"/>
            <w:tcBorders>
              <w:top w:val="single" w:sz="4" w:space="0" w:color="000000"/>
              <w:left w:val="single" w:sz="4" w:space="0" w:color="000000"/>
              <w:bottom w:val="single" w:sz="4" w:space="0" w:color="000000"/>
              <w:right w:val="single" w:sz="4" w:space="0" w:color="000000"/>
            </w:tcBorders>
          </w:tcPr>
          <w:p w:rsidR="005A0179" w:rsidRPr="005A0179" w:rsidRDefault="005A0179" w:rsidP="005A0179">
            <w:pPr>
              <w:rPr>
                <w:rFonts w:ascii="Times New Roman" w:eastAsia="Times New Roman" w:hAnsi="Times New Roman" w:cs="Times New Roman"/>
              </w:rPr>
            </w:pPr>
            <w:r w:rsidRPr="005A0179">
              <w:rPr>
                <w:rFonts w:ascii="Times New Roman" w:eastAsia="Times New Roman" w:hAnsi="Times New Roman" w:cs="Times New Roman"/>
              </w:rPr>
              <w:t>Review of poetic thought from Plato and Aristotle to positivism. Theory and poetics.</w:t>
            </w:r>
          </w:p>
          <w:p w:rsidR="005A0179" w:rsidRPr="005A0179" w:rsidRDefault="005A0179" w:rsidP="005A0179">
            <w:pPr>
              <w:rPr>
                <w:rFonts w:ascii="Times New Roman" w:eastAsia="Times New Roman" w:hAnsi="Times New Roman" w:cs="Times New Roman"/>
              </w:rPr>
            </w:pPr>
            <w:r w:rsidRPr="005A0179">
              <w:rPr>
                <w:rFonts w:ascii="Times New Roman" w:eastAsia="Times New Roman" w:hAnsi="Times New Roman" w:cs="Times New Roman"/>
              </w:rPr>
              <w:t>The anti-positivist turn. Literary theory and literary theories in the 7th century.</w:t>
            </w:r>
          </w:p>
          <w:p w:rsidR="0085677E" w:rsidRDefault="005A0179" w:rsidP="005A0179">
            <w:pPr>
              <w:jc w:val="both"/>
            </w:pPr>
            <w:r w:rsidRPr="005A0179">
              <w:rPr>
                <w:rFonts w:ascii="Times New Roman" w:eastAsia="Times New Roman" w:hAnsi="Times New Roman" w:cs="Times New Roman"/>
              </w:rPr>
              <w:t xml:space="preserve">Psychoanalytic, archetypal and mythic criticism. Stylistic criticism. Russian formalism. Bakhtin. Anglo-American New Criticism. Phenomenology. Hermeneutics. Semiotics. Structuralism. </w:t>
            </w:r>
            <w:r w:rsidR="004B2EEF" w:rsidRPr="005A0179">
              <w:rPr>
                <w:rFonts w:ascii="Times New Roman" w:eastAsia="Times New Roman" w:hAnsi="Times New Roman" w:cs="Times New Roman"/>
              </w:rPr>
              <w:t>Post structuralism</w:t>
            </w:r>
            <w:r w:rsidRPr="005A0179">
              <w:rPr>
                <w:rFonts w:ascii="Times New Roman" w:eastAsia="Times New Roman" w:hAnsi="Times New Roman" w:cs="Times New Roman"/>
              </w:rPr>
              <w:t>. Theory of reception. Deconstruction. Marxist and neo-Marxist interpretations of literature. Pragmatism. Postcolonial theory and criticism. Feminist theory and criticism. Gender and queer studies. Comparative study of literature. Imagology and the research of mentality. Intertextuality. Intermediality. Narratology. Cultural research. New historicism and cultural materialism. Postmodernist theory of literature. Post theory.</w:t>
            </w:r>
          </w:p>
        </w:tc>
      </w:tr>
      <w:tr w:rsidR="005A0179">
        <w:trPr>
          <w:trHeight w:val="262"/>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B3B3B3"/>
          </w:tcPr>
          <w:p w:rsidR="005A0179" w:rsidRDefault="005A0179" w:rsidP="005A0179">
            <w:r>
              <w:rPr>
                <w:rFonts w:ascii="Times New Roman" w:eastAsia="Times New Roman" w:hAnsi="Times New Roman" w:cs="Times New Roman"/>
                <w:b/>
              </w:rPr>
              <w:lastRenderedPageBreak/>
              <w:t>Teaching methods and mastering the material:</w:t>
            </w:r>
          </w:p>
        </w:tc>
      </w:tr>
      <w:tr w:rsidR="005A0179">
        <w:trPr>
          <w:trHeight w:val="264"/>
        </w:trPr>
        <w:tc>
          <w:tcPr>
            <w:tcW w:w="9646" w:type="dxa"/>
            <w:gridSpan w:val="4"/>
            <w:tcBorders>
              <w:top w:val="single" w:sz="4" w:space="0" w:color="000000"/>
              <w:left w:val="single" w:sz="4" w:space="0" w:color="000000"/>
              <w:bottom w:val="single" w:sz="4" w:space="0" w:color="000000"/>
              <w:right w:val="single" w:sz="4" w:space="0" w:color="000000"/>
            </w:tcBorders>
          </w:tcPr>
          <w:p w:rsidR="005A0179" w:rsidRDefault="004B2EEF" w:rsidP="005A0179">
            <w:r>
              <w:rPr>
                <w:rFonts w:ascii="Times New Roman" w:eastAsia="Times New Roman" w:hAnsi="Times New Roman" w:cs="Times New Roman"/>
              </w:rPr>
              <w:t>Lectures, seminar papers,</w:t>
            </w:r>
            <w:r w:rsidR="005A0179">
              <w:rPr>
                <w:rFonts w:ascii="Times New Roman" w:eastAsia="Times New Roman" w:hAnsi="Times New Roman" w:cs="Times New Roman"/>
              </w:rPr>
              <w:t xml:space="preserve"> discussion on exercises.</w:t>
            </w:r>
          </w:p>
        </w:tc>
      </w:tr>
      <w:tr w:rsidR="005A0179">
        <w:trPr>
          <w:trHeight w:val="262"/>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B3B3B3"/>
          </w:tcPr>
          <w:p w:rsidR="005A0179" w:rsidRDefault="005A0179" w:rsidP="005A0179">
            <w:r>
              <w:rPr>
                <w:rFonts w:ascii="Times New Roman" w:eastAsia="Times New Roman" w:hAnsi="Times New Roman" w:cs="Times New Roman"/>
                <w:b/>
              </w:rPr>
              <w:t xml:space="preserve">Literature: </w:t>
            </w:r>
          </w:p>
        </w:tc>
      </w:tr>
      <w:tr w:rsidR="0085677E">
        <w:trPr>
          <w:trHeight w:val="800"/>
        </w:trPr>
        <w:tc>
          <w:tcPr>
            <w:tcW w:w="9646" w:type="dxa"/>
            <w:gridSpan w:val="4"/>
            <w:tcBorders>
              <w:top w:val="single" w:sz="4" w:space="0" w:color="000000"/>
              <w:left w:val="single" w:sz="4" w:space="0" w:color="000000"/>
              <w:bottom w:val="single" w:sz="4" w:space="0" w:color="000000"/>
              <w:right w:val="single" w:sz="4" w:space="0" w:color="000000"/>
            </w:tcBorders>
          </w:tcPr>
          <w:p w:rsidR="0085677E" w:rsidRDefault="005A0179">
            <w:pPr>
              <w:spacing w:after="45" w:line="232" w:lineRule="auto"/>
            </w:pPr>
            <w:proofErr w:type="spellStart"/>
            <w:r>
              <w:rPr>
                <w:rFonts w:ascii="Times New Roman" w:eastAsia="Times New Roman" w:hAnsi="Times New Roman" w:cs="Times New Roman"/>
              </w:rPr>
              <w:t>Шутић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Милослав</w:t>
            </w:r>
            <w:proofErr w:type="spellEnd"/>
            <w:r>
              <w:rPr>
                <w:rFonts w:ascii="Times New Roman" w:eastAsia="Times New Roman" w:hAnsi="Times New Roman" w:cs="Times New Roman"/>
              </w:rPr>
              <w:t xml:space="preserve"> [ed.] (2004), </w:t>
            </w:r>
            <w:proofErr w:type="spellStart"/>
            <w:r>
              <w:rPr>
                <w:rFonts w:ascii="Times New Roman" w:eastAsia="Times New Roman" w:hAnsi="Times New Roman" w:cs="Times New Roman"/>
                <w:i/>
              </w:rPr>
              <w:t>Књижевне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теорије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ХХ</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века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Зборник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радова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Београд</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Институт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књижевност</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уметност</w:t>
            </w:r>
            <w:proofErr w:type="spellEnd"/>
            <w:r>
              <w:rPr>
                <w:rFonts w:ascii="Times New Roman" w:eastAsia="Times New Roman" w:hAnsi="Times New Roman" w:cs="Times New Roman"/>
              </w:rPr>
              <w:t xml:space="preserve">.  </w:t>
            </w:r>
          </w:p>
          <w:p w:rsidR="0085677E" w:rsidRDefault="005A0179">
            <w:proofErr w:type="spellStart"/>
            <w:r>
              <w:rPr>
                <w:rFonts w:ascii="Times New Roman" w:eastAsia="Times New Roman" w:hAnsi="Times New Roman" w:cs="Times New Roman"/>
              </w:rPr>
              <w:t>Lešić</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Zdenko</w:t>
            </w:r>
            <w:proofErr w:type="spellEnd"/>
            <w:r>
              <w:rPr>
                <w:rFonts w:ascii="Times New Roman" w:eastAsia="Times New Roman" w:hAnsi="Times New Roman" w:cs="Times New Roman"/>
              </w:rPr>
              <w:t xml:space="preserve"> [et al.] (2006), </w:t>
            </w:r>
            <w:proofErr w:type="spellStart"/>
            <w:r>
              <w:rPr>
                <w:rFonts w:ascii="Times New Roman" w:eastAsia="Times New Roman" w:hAnsi="Times New Roman" w:cs="Times New Roman"/>
                <w:i/>
              </w:rPr>
              <w:t>Suvremena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tumačenja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književnosti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književnokritičko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naslijeđe</w:t>
            </w:r>
            <w:proofErr w:type="spellEnd"/>
            <w:r>
              <w:rPr>
                <w:rFonts w:ascii="Times New Roman" w:eastAsia="Times New Roman" w:hAnsi="Times New Roman" w:cs="Times New Roman"/>
                <w:i/>
              </w:rPr>
              <w:t xml:space="preserve"> XX </w:t>
            </w:r>
            <w:proofErr w:type="spellStart"/>
            <w:r>
              <w:rPr>
                <w:rFonts w:ascii="Times New Roman" w:eastAsia="Times New Roman" w:hAnsi="Times New Roman" w:cs="Times New Roman"/>
                <w:i/>
              </w:rPr>
              <w:t>stoljeća</w:t>
            </w:r>
            <w:proofErr w:type="spellEnd"/>
            <w:r>
              <w:rPr>
                <w:rFonts w:ascii="Times New Roman" w:eastAsia="Times New Roman" w:hAnsi="Times New Roman" w:cs="Times New Roman"/>
              </w:rPr>
              <w:t xml:space="preserve">, </w:t>
            </w:r>
          </w:p>
        </w:tc>
      </w:tr>
      <w:tr w:rsidR="0085677E">
        <w:trPr>
          <w:trHeight w:val="5348"/>
        </w:trPr>
        <w:tc>
          <w:tcPr>
            <w:tcW w:w="9646" w:type="dxa"/>
            <w:gridSpan w:val="4"/>
            <w:tcBorders>
              <w:top w:val="single" w:sz="4" w:space="0" w:color="000000"/>
              <w:left w:val="single" w:sz="4" w:space="0" w:color="000000"/>
              <w:bottom w:val="single" w:sz="4" w:space="0" w:color="000000"/>
              <w:right w:val="single" w:sz="4" w:space="0" w:color="000000"/>
            </w:tcBorders>
          </w:tcPr>
          <w:p w:rsidR="0085677E" w:rsidRDefault="005A0179">
            <w:pPr>
              <w:spacing w:after="16"/>
            </w:pPr>
            <w:r>
              <w:rPr>
                <w:rFonts w:ascii="Times New Roman" w:eastAsia="Times New Roman" w:hAnsi="Times New Roman" w:cs="Times New Roman"/>
              </w:rPr>
              <w:t xml:space="preserve">Sarajevo: Sarajevo Publishing.  </w:t>
            </w:r>
          </w:p>
          <w:p w:rsidR="0085677E" w:rsidRDefault="005A0179">
            <w:pPr>
              <w:spacing w:after="43" w:line="234" w:lineRule="auto"/>
            </w:pPr>
            <w:proofErr w:type="spellStart"/>
            <w:r>
              <w:rPr>
                <w:rFonts w:ascii="Times New Roman" w:eastAsia="Times New Roman" w:hAnsi="Times New Roman" w:cs="Times New Roman"/>
              </w:rPr>
              <w:t>Burzyńska</w:t>
            </w:r>
            <w:proofErr w:type="spellEnd"/>
            <w:r>
              <w:rPr>
                <w:rFonts w:ascii="Times New Roman" w:eastAsia="Times New Roman" w:hAnsi="Times New Roman" w:cs="Times New Roman"/>
              </w:rPr>
              <w:t xml:space="preserve">, Anna, </w:t>
            </w:r>
            <w:proofErr w:type="spellStart"/>
            <w:r>
              <w:rPr>
                <w:rFonts w:ascii="Times New Roman" w:eastAsia="Times New Roman" w:hAnsi="Times New Roman" w:cs="Times New Roman"/>
              </w:rPr>
              <w:t>Michał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Paweł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Markowski</w:t>
            </w:r>
            <w:proofErr w:type="spellEnd"/>
            <w:r>
              <w:rPr>
                <w:rFonts w:ascii="Times New Roman" w:eastAsia="Times New Roman" w:hAnsi="Times New Roman" w:cs="Times New Roman"/>
              </w:rPr>
              <w:t xml:space="preserve"> (2009), </w:t>
            </w:r>
            <w:proofErr w:type="spellStart"/>
            <w:r>
              <w:rPr>
                <w:rFonts w:ascii="Times New Roman" w:eastAsia="Times New Roman" w:hAnsi="Times New Roman" w:cs="Times New Roman"/>
                <w:i/>
              </w:rPr>
              <w:t>Književne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teorije</w:t>
            </w:r>
            <w:proofErr w:type="spellEnd"/>
            <w:r>
              <w:rPr>
                <w:rFonts w:ascii="Times New Roman" w:eastAsia="Times New Roman" w:hAnsi="Times New Roman" w:cs="Times New Roman"/>
                <w:i/>
              </w:rPr>
              <w:t xml:space="preserve"> XX </w:t>
            </w:r>
            <w:proofErr w:type="spellStart"/>
            <w:r>
              <w:rPr>
                <w:rFonts w:ascii="Times New Roman" w:eastAsia="Times New Roman" w:hAnsi="Times New Roman" w:cs="Times New Roman"/>
                <w:i/>
              </w:rPr>
              <w:t>veka</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poljskog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prevela</w:t>
            </w:r>
            <w:proofErr w:type="spellEnd"/>
            <w:r>
              <w:rPr>
                <w:rFonts w:ascii="Times New Roman" w:eastAsia="Times New Roman" w:hAnsi="Times New Roman" w:cs="Times New Roman"/>
              </w:rPr>
              <w:t xml:space="preserve"> Ivana </w:t>
            </w:r>
            <w:proofErr w:type="spellStart"/>
            <w:r>
              <w:rPr>
                <w:rFonts w:ascii="Times New Roman" w:eastAsia="Times New Roman" w:hAnsi="Times New Roman" w:cs="Times New Roman"/>
              </w:rPr>
              <w:t>Đokić</w:t>
            </w:r>
            <w:proofErr w:type="spellEnd"/>
            <w:r>
              <w:rPr>
                <w:rFonts w:ascii="Times New Roman" w:eastAsia="Times New Roman" w:hAnsi="Times New Roman" w:cs="Times New Roman"/>
              </w:rPr>
              <w:t xml:space="preserve">, Beograd: </w:t>
            </w:r>
            <w:proofErr w:type="spellStart"/>
            <w:r>
              <w:rPr>
                <w:rFonts w:ascii="Times New Roman" w:eastAsia="Times New Roman" w:hAnsi="Times New Roman" w:cs="Times New Roman"/>
              </w:rPr>
              <w:t>Službeni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glasnik</w:t>
            </w:r>
            <w:proofErr w:type="spellEnd"/>
            <w:r>
              <w:rPr>
                <w:rFonts w:ascii="Times New Roman" w:eastAsia="Times New Roman" w:hAnsi="Times New Roman" w:cs="Times New Roman"/>
              </w:rPr>
              <w:t xml:space="preserve">.  </w:t>
            </w:r>
          </w:p>
          <w:p w:rsidR="0085677E" w:rsidRDefault="005A0179">
            <w:pPr>
              <w:spacing w:after="16"/>
            </w:pPr>
            <w:r>
              <w:rPr>
                <w:rFonts w:ascii="Times New Roman" w:eastAsia="Times New Roman" w:hAnsi="Times New Roman" w:cs="Times New Roman"/>
              </w:rPr>
              <w:t xml:space="preserve">Selden, Raman [et al.] (2005), </w:t>
            </w:r>
            <w:r>
              <w:rPr>
                <w:rFonts w:ascii="Times New Roman" w:eastAsia="Times New Roman" w:hAnsi="Times New Roman" w:cs="Times New Roman"/>
                <w:i/>
              </w:rPr>
              <w:t>A reader's guide to contemporary literary theory</w:t>
            </w:r>
            <w:r>
              <w:rPr>
                <w:rFonts w:ascii="Times New Roman" w:eastAsia="Times New Roman" w:hAnsi="Times New Roman" w:cs="Times New Roman"/>
              </w:rPr>
              <w:t xml:space="preserve">, Edinburgh: Pearson.  </w:t>
            </w:r>
          </w:p>
          <w:p w:rsidR="0085677E" w:rsidRDefault="005A0179">
            <w:pPr>
              <w:spacing w:after="16"/>
            </w:pPr>
            <w:r>
              <w:rPr>
                <w:rFonts w:ascii="Times New Roman" w:eastAsia="Times New Roman" w:hAnsi="Times New Roman" w:cs="Times New Roman"/>
              </w:rPr>
              <w:t xml:space="preserve">Eagleton, Terry (1987), </w:t>
            </w:r>
            <w:proofErr w:type="spellStart"/>
            <w:r>
              <w:rPr>
                <w:rFonts w:ascii="Times New Roman" w:eastAsia="Times New Roman" w:hAnsi="Times New Roman" w:cs="Times New Roman"/>
                <w:i/>
              </w:rPr>
              <w:t>Književna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teorija</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engleskog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prevela</w:t>
            </w:r>
            <w:proofErr w:type="spellEnd"/>
            <w:r>
              <w:rPr>
                <w:rFonts w:ascii="Times New Roman" w:eastAsia="Times New Roman" w:hAnsi="Times New Roman" w:cs="Times New Roman"/>
              </w:rPr>
              <w:t xml:space="preserve"> Mia </w:t>
            </w:r>
            <w:proofErr w:type="spellStart"/>
            <w:r>
              <w:rPr>
                <w:rFonts w:ascii="Times New Roman" w:eastAsia="Times New Roman" w:hAnsi="Times New Roman" w:cs="Times New Roman"/>
              </w:rPr>
              <w:t>Pervan-Plavec</w:t>
            </w:r>
            <w:proofErr w:type="spellEnd"/>
            <w:r>
              <w:rPr>
                <w:rFonts w:ascii="Times New Roman" w:eastAsia="Times New Roman" w:hAnsi="Times New Roman" w:cs="Times New Roman"/>
              </w:rPr>
              <w:t xml:space="preserve">, Zagreb: Liber.  </w:t>
            </w:r>
          </w:p>
          <w:p w:rsidR="0085677E" w:rsidRDefault="005A0179">
            <w:pPr>
              <w:spacing w:after="26" w:line="254" w:lineRule="auto"/>
            </w:pPr>
            <w:proofErr w:type="spellStart"/>
            <w:r>
              <w:rPr>
                <w:rFonts w:ascii="Times New Roman" w:eastAsia="Times New Roman" w:hAnsi="Times New Roman" w:cs="Times New Roman"/>
              </w:rPr>
              <w:t>Милосављевић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Петар</w:t>
            </w:r>
            <w:proofErr w:type="spellEnd"/>
            <w:r>
              <w:rPr>
                <w:rFonts w:ascii="Times New Roman" w:eastAsia="Times New Roman" w:hAnsi="Times New Roman" w:cs="Times New Roman"/>
              </w:rPr>
              <w:t xml:space="preserve"> (2000), </w:t>
            </w:r>
            <w:proofErr w:type="spellStart"/>
            <w:r>
              <w:rPr>
                <w:rFonts w:ascii="Times New Roman" w:eastAsia="Times New Roman" w:hAnsi="Times New Roman" w:cs="Times New Roman"/>
                <w:i/>
              </w:rPr>
              <w:t>Методологија</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проучавања</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књижевности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Београд</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Требник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Grubačić</w:t>
            </w:r>
            <w:proofErr w:type="spellEnd"/>
            <w:r>
              <w:rPr>
                <w:rFonts w:ascii="Times New Roman" w:eastAsia="Times New Roman" w:hAnsi="Times New Roman" w:cs="Times New Roman"/>
              </w:rPr>
              <w:t xml:space="preserve">, Slobodan (2006), </w:t>
            </w:r>
            <w:proofErr w:type="spellStart"/>
            <w:r>
              <w:rPr>
                <w:rFonts w:ascii="Times New Roman" w:eastAsia="Times New Roman" w:hAnsi="Times New Roman" w:cs="Times New Roman"/>
                <w:i/>
              </w:rPr>
              <w:t>Aleksandrijski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svetionik</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tumačenja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književnosti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Aleksandrijske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škole</w:t>
            </w:r>
            <w:proofErr w:type="spellEnd"/>
            <w:r>
              <w:rPr>
                <w:rFonts w:ascii="Times New Roman" w:eastAsia="Times New Roman" w:hAnsi="Times New Roman" w:cs="Times New Roman"/>
                <w:i/>
              </w:rPr>
              <w:t xml:space="preserve"> do </w:t>
            </w:r>
            <w:proofErr w:type="spellStart"/>
            <w:r>
              <w:rPr>
                <w:rFonts w:ascii="Times New Roman" w:eastAsia="Times New Roman" w:hAnsi="Times New Roman" w:cs="Times New Roman"/>
                <w:i/>
              </w:rPr>
              <w:t>postmoderne</w:t>
            </w:r>
            <w:proofErr w:type="spellEnd"/>
            <w:r>
              <w:rPr>
                <w:rFonts w:ascii="Times New Roman" w:eastAsia="Times New Roman" w:hAnsi="Times New Roman" w:cs="Times New Roman"/>
              </w:rPr>
              <w:t xml:space="preserve">, Beograd, </w:t>
            </w:r>
            <w:proofErr w:type="spellStart"/>
            <w:r>
              <w:rPr>
                <w:rFonts w:ascii="Times New Roman" w:eastAsia="Times New Roman" w:hAnsi="Times New Roman" w:cs="Times New Roman"/>
              </w:rPr>
              <w:t>Sremski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Karlovci</w:t>
            </w:r>
            <w:proofErr w:type="spellEnd"/>
            <w:r>
              <w:rPr>
                <w:rFonts w:ascii="Times New Roman" w:eastAsia="Times New Roman" w:hAnsi="Times New Roman" w:cs="Times New Roman"/>
              </w:rPr>
              <w:t xml:space="preserve">, Novi Sad: </w:t>
            </w:r>
            <w:proofErr w:type="spellStart"/>
            <w:r>
              <w:rPr>
                <w:rFonts w:ascii="Times New Roman" w:eastAsia="Times New Roman" w:hAnsi="Times New Roman" w:cs="Times New Roman"/>
              </w:rPr>
              <w:t>Izdavačka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knjižarnica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Zorana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Stojanovića</w:t>
            </w:r>
            <w:proofErr w:type="spellEnd"/>
            <w:r>
              <w:rPr>
                <w:rFonts w:ascii="Times New Roman" w:eastAsia="Times New Roman" w:hAnsi="Times New Roman" w:cs="Times New Roman"/>
              </w:rPr>
              <w:t xml:space="preserve">.  </w:t>
            </w:r>
          </w:p>
          <w:p w:rsidR="0085677E" w:rsidRDefault="005A0179">
            <w:pPr>
              <w:spacing w:after="19"/>
            </w:pPr>
            <w:proofErr w:type="spellStart"/>
            <w:r>
              <w:rPr>
                <w:rFonts w:ascii="Times New Roman" w:eastAsia="Times New Roman" w:hAnsi="Times New Roman" w:cs="Times New Roman"/>
              </w:rPr>
              <w:t>Компањон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Антоан</w:t>
            </w:r>
            <w:proofErr w:type="spellEnd"/>
            <w:r>
              <w:rPr>
                <w:rFonts w:ascii="Times New Roman" w:eastAsia="Times New Roman" w:hAnsi="Times New Roman" w:cs="Times New Roman"/>
              </w:rPr>
              <w:t xml:space="preserve"> (2001), </w:t>
            </w:r>
            <w:proofErr w:type="spellStart"/>
            <w:r>
              <w:rPr>
                <w:rFonts w:ascii="Times New Roman" w:eastAsia="Times New Roman" w:hAnsi="Times New Roman" w:cs="Times New Roman"/>
                <w:i/>
              </w:rPr>
              <w:t>Демон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теорије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Нови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Сад</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Светови</w:t>
            </w:r>
            <w:proofErr w:type="spellEnd"/>
            <w:r>
              <w:rPr>
                <w:rFonts w:ascii="Times New Roman" w:eastAsia="Times New Roman" w:hAnsi="Times New Roman" w:cs="Times New Roman"/>
              </w:rPr>
              <w:t xml:space="preserve">.  </w:t>
            </w:r>
          </w:p>
          <w:p w:rsidR="0085677E" w:rsidRDefault="005A0179">
            <w:pPr>
              <w:spacing w:after="26"/>
            </w:pPr>
            <w:proofErr w:type="spellStart"/>
            <w:r>
              <w:rPr>
                <w:rFonts w:ascii="Times New Roman" w:eastAsia="Times New Roman" w:hAnsi="Times New Roman" w:cs="Times New Roman"/>
              </w:rPr>
              <w:t>Doležel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Lubomir</w:t>
            </w:r>
            <w:proofErr w:type="spellEnd"/>
            <w:r>
              <w:rPr>
                <w:rFonts w:ascii="Times New Roman" w:eastAsia="Times New Roman" w:hAnsi="Times New Roman" w:cs="Times New Roman"/>
              </w:rPr>
              <w:t xml:space="preserve"> (2013), </w:t>
            </w:r>
            <w:proofErr w:type="spellStart"/>
            <w:r>
              <w:rPr>
                <w:rFonts w:ascii="Times New Roman" w:eastAsia="Times New Roman" w:hAnsi="Times New Roman" w:cs="Times New Roman"/>
                <w:i/>
              </w:rPr>
              <w:t>Poetike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Zapada</w:t>
            </w:r>
            <w:proofErr w:type="spellEnd"/>
            <w:r>
              <w:rPr>
                <w:rFonts w:ascii="Times New Roman" w:eastAsia="Times New Roman" w:hAnsi="Times New Roman" w:cs="Times New Roman"/>
              </w:rPr>
              <w:t xml:space="preserve">, Beograd: </w:t>
            </w:r>
            <w:proofErr w:type="spellStart"/>
            <w:r>
              <w:rPr>
                <w:rFonts w:ascii="Times New Roman" w:eastAsia="Times New Roman" w:hAnsi="Times New Roman" w:cs="Times New Roman"/>
              </w:rPr>
              <w:t>Službeni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glasnik</w:t>
            </w:r>
            <w:proofErr w:type="spellEnd"/>
            <w:r>
              <w:rPr>
                <w:rFonts w:ascii="Times New Roman" w:eastAsia="Times New Roman" w:hAnsi="Times New Roman" w:cs="Times New Roman"/>
              </w:rPr>
              <w:t xml:space="preserve">.  </w:t>
            </w:r>
          </w:p>
          <w:p w:rsidR="0085677E" w:rsidRDefault="005A0179">
            <w:pPr>
              <w:spacing w:after="16"/>
            </w:pPr>
            <w:proofErr w:type="spellStart"/>
            <w:r>
              <w:rPr>
                <w:rFonts w:ascii="Times New Roman" w:eastAsia="Times New Roman" w:hAnsi="Times New Roman" w:cs="Times New Roman"/>
              </w:rPr>
              <w:t>Biti</w:t>
            </w:r>
            <w:proofErr w:type="spellEnd"/>
            <w:r>
              <w:rPr>
                <w:rFonts w:ascii="Times New Roman" w:eastAsia="Times New Roman" w:hAnsi="Times New Roman" w:cs="Times New Roman"/>
              </w:rPr>
              <w:t xml:space="preserve">, Vladimir (1997), </w:t>
            </w:r>
            <w:proofErr w:type="spellStart"/>
            <w:r>
              <w:rPr>
                <w:rFonts w:ascii="Times New Roman" w:eastAsia="Times New Roman" w:hAnsi="Times New Roman" w:cs="Times New Roman"/>
                <w:i/>
              </w:rPr>
              <w:t>Pojmovnik</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suvremene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književne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teorije</w:t>
            </w:r>
            <w:proofErr w:type="spellEnd"/>
            <w:r>
              <w:rPr>
                <w:rFonts w:ascii="Times New Roman" w:eastAsia="Times New Roman" w:hAnsi="Times New Roman" w:cs="Times New Roman"/>
              </w:rPr>
              <w:t xml:space="preserve">. Zagreb: </w:t>
            </w:r>
            <w:proofErr w:type="spellStart"/>
            <w:r>
              <w:rPr>
                <w:rFonts w:ascii="Times New Roman" w:eastAsia="Times New Roman" w:hAnsi="Times New Roman" w:cs="Times New Roman"/>
              </w:rPr>
              <w:t>Matica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hrvatska</w:t>
            </w:r>
            <w:proofErr w:type="spellEnd"/>
            <w:r>
              <w:rPr>
                <w:rFonts w:ascii="Times New Roman" w:eastAsia="Times New Roman" w:hAnsi="Times New Roman" w:cs="Times New Roman"/>
              </w:rPr>
              <w:t xml:space="preserve">.  </w:t>
            </w:r>
          </w:p>
          <w:p w:rsidR="0085677E" w:rsidRDefault="005A0179">
            <w:pPr>
              <w:spacing w:after="45" w:line="232" w:lineRule="auto"/>
            </w:pPr>
            <w:proofErr w:type="spellStart"/>
            <w:r>
              <w:rPr>
                <w:rFonts w:ascii="Times New Roman" w:eastAsia="Times New Roman" w:hAnsi="Times New Roman" w:cs="Times New Roman"/>
              </w:rPr>
              <w:t>Стојановић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Пантовић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Бојана</w:t>
            </w:r>
            <w:proofErr w:type="spellEnd"/>
            <w:r>
              <w:rPr>
                <w:rFonts w:ascii="Times New Roman" w:eastAsia="Times New Roman" w:hAnsi="Times New Roman" w:cs="Times New Roman"/>
              </w:rPr>
              <w:t xml:space="preserve"> [et al.] [ed.] (2011), </w:t>
            </w:r>
            <w:proofErr w:type="spellStart"/>
            <w:r>
              <w:rPr>
                <w:rFonts w:ascii="Times New Roman" w:eastAsia="Times New Roman" w:hAnsi="Times New Roman" w:cs="Times New Roman"/>
                <w:i/>
              </w:rPr>
              <w:t>Прегледни</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речник</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компаратистичке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терминологије</w:t>
            </w:r>
            <w:proofErr w:type="spellEnd"/>
            <w:r>
              <w:rPr>
                <w:rFonts w:ascii="Times New Roman" w:eastAsia="Times New Roman" w:hAnsi="Times New Roman" w:cs="Times New Roman"/>
                <w:i/>
              </w:rPr>
              <w:t xml:space="preserve"> у </w:t>
            </w:r>
            <w:proofErr w:type="spellStart"/>
            <w:r>
              <w:rPr>
                <w:rFonts w:ascii="Times New Roman" w:eastAsia="Times New Roman" w:hAnsi="Times New Roman" w:cs="Times New Roman"/>
                <w:i/>
              </w:rPr>
              <w:t>књижевности</w:t>
            </w:r>
            <w:proofErr w:type="spellEnd"/>
            <w:r>
              <w:rPr>
                <w:rFonts w:ascii="Times New Roman" w:eastAsia="Times New Roman" w:hAnsi="Times New Roman" w:cs="Times New Roman"/>
                <w:i/>
              </w:rPr>
              <w:t xml:space="preserve"> и </w:t>
            </w:r>
            <w:proofErr w:type="spellStart"/>
            <w:r>
              <w:rPr>
                <w:rFonts w:ascii="Times New Roman" w:eastAsia="Times New Roman" w:hAnsi="Times New Roman" w:cs="Times New Roman"/>
                <w:i/>
              </w:rPr>
              <w:t>култури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Нови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Сад</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Академска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књига</w:t>
            </w:r>
            <w:proofErr w:type="spellEnd"/>
            <w:r>
              <w:rPr>
                <w:rFonts w:ascii="Times New Roman" w:eastAsia="Times New Roman" w:hAnsi="Times New Roman" w:cs="Times New Roman"/>
              </w:rPr>
              <w:t xml:space="preserve">.  </w:t>
            </w:r>
          </w:p>
          <w:p w:rsidR="0085677E" w:rsidRDefault="005A0179">
            <w:pPr>
              <w:spacing w:after="48" w:line="234" w:lineRule="auto"/>
              <w:jc w:val="both"/>
            </w:pPr>
            <w:proofErr w:type="spellStart"/>
            <w:r>
              <w:rPr>
                <w:rFonts w:ascii="Times New Roman" w:eastAsia="Times New Roman" w:hAnsi="Times New Roman" w:cs="Times New Roman"/>
              </w:rPr>
              <w:t>Beker</w:t>
            </w:r>
            <w:proofErr w:type="spellEnd"/>
            <w:r>
              <w:rPr>
                <w:rFonts w:ascii="Times New Roman" w:eastAsia="Times New Roman" w:hAnsi="Times New Roman" w:cs="Times New Roman"/>
              </w:rPr>
              <w:t xml:space="preserve">, Miroslav [ed.] (1979), </w:t>
            </w:r>
            <w:proofErr w:type="spellStart"/>
            <w:r>
              <w:rPr>
                <w:rFonts w:ascii="Times New Roman" w:eastAsia="Times New Roman" w:hAnsi="Times New Roman" w:cs="Times New Roman"/>
                <w:i/>
              </w:rPr>
              <w:t>Povijest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književnih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teorija</w:t>
            </w:r>
            <w:proofErr w:type="spellEnd"/>
            <w:r>
              <w:rPr>
                <w:rFonts w:ascii="Times New Roman" w:eastAsia="Times New Roman" w:hAnsi="Times New Roman" w:cs="Times New Roman"/>
                <w:i/>
              </w:rPr>
              <w:t xml:space="preserve"> (od </w:t>
            </w:r>
            <w:proofErr w:type="spellStart"/>
            <w:r>
              <w:rPr>
                <w:rFonts w:ascii="Times New Roman" w:eastAsia="Times New Roman" w:hAnsi="Times New Roman" w:cs="Times New Roman"/>
                <w:i/>
              </w:rPr>
              <w:t>antike</w:t>
            </w:r>
            <w:proofErr w:type="spellEnd"/>
            <w:r>
              <w:rPr>
                <w:rFonts w:ascii="Times New Roman" w:eastAsia="Times New Roman" w:hAnsi="Times New Roman" w:cs="Times New Roman"/>
                <w:i/>
              </w:rPr>
              <w:t xml:space="preserve"> do </w:t>
            </w:r>
            <w:proofErr w:type="spellStart"/>
            <w:r>
              <w:rPr>
                <w:rFonts w:ascii="Times New Roman" w:eastAsia="Times New Roman" w:hAnsi="Times New Roman" w:cs="Times New Roman"/>
                <w:i/>
              </w:rPr>
              <w:t>kraja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devetnaestog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stoljeća</w:t>
            </w:r>
            <w:proofErr w:type="spellEnd"/>
            <w:r>
              <w:rPr>
                <w:rFonts w:ascii="Times New Roman" w:eastAsia="Times New Roman" w:hAnsi="Times New Roman" w:cs="Times New Roman"/>
                <w:i/>
              </w:rPr>
              <w:t>)</w:t>
            </w:r>
            <w:r>
              <w:rPr>
                <w:rFonts w:ascii="Times New Roman" w:eastAsia="Times New Roman" w:hAnsi="Times New Roman" w:cs="Times New Roman"/>
              </w:rPr>
              <w:t xml:space="preserve">, Zagreb: Liber.  </w:t>
            </w:r>
          </w:p>
          <w:p w:rsidR="0085677E" w:rsidRDefault="005A0179">
            <w:pPr>
              <w:spacing w:after="26"/>
            </w:pPr>
            <w:proofErr w:type="spellStart"/>
            <w:r>
              <w:rPr>
                <w:rFonts w:ascii="Times New Roman" w:eastAsia="Times New Roman" w:hAnsi="Times New Roman" w:cs="Times New Roman"/>
              </w:rPr>
              <w:t>Beker</w:t>
            </w:r>
            <w:proofErr w:type="spellEnd"/>
            <w:r>
              <w:rPr>
                <w:rFonts w:ascii="Times New Roman" w:eastAsia="Times New Roman" w:hAnsi="Times New Roman" w:cs="Times New Roman"/>
              </w:rPr>
              <w:t xml:space="preserve">, Miroslav [ed.] (1986), </w:t>
            </w:r>
            <w:proofErr w:type="spellStart"/>
            <w:r>
              <w:rPr>
                <w:rFonts w:ascii="Times New Roman" w:eastAsia="Times New Roman" w:hAnsi="Times New Roman" w:cs="Times New Roman"/>
                <w:i/>
              </w:rPr>
              <w:t>Suvremene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književne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teorije</w:t>
            </w:r>
            <w:proofErr w:type="spellEnd"/>
            <w:r>
              <w:rPr>
                <w:rFonts w:ascii="Times New Roman" w:eastAsia="Times New Roman" w:hAnsi="Times New Roman" w:cs="Times New Roman"/>
              </w:rPr>
              <w:t xml:space="preserve">, Zagreb: Liber.  </w:t>
            </w:r>
          </w:p>
          <w:p w:rsidR="0085677E" w:rsidRDefault="005A0179">
            <w:pPr>
              <w:spacing w:after="19"/>
            </w:pPr>
            <w:proofErr w:type="spellStart"/>
            <w:r>
              <w:rPr>
                <w:rFonts w:ascii="Times New Roman" w:eastAsia="Times New Roman" w:hAnsi="Times New Roman" w:cs="Times New Roman"/>
              </w:rPr>
              <w:t>Đurčinov</w:t>
            </w:r>
            <w:proofErr w:type="spellEnd"/>
            <w:r>
              <w:rPr>
                <w:rFonts w:ascii="Times New Roman" w:eastAsia="Times New Roman" w:hAnsi="Times New Roman" w:cs="Times New Roman"/>
              </w:rPr>
              <w:t xml:space="preserve">, M. [et al.] (1988), </w:t>
            </w:r>
            <w:proofErr w:type="spellStart"/>
            <w:r>
              <w:rPr>
                <w:rFonts w:ascii="Times New Roman" w:eastAsia="Times New Roman" w:hAnsi="Times New Roman" w:cs="Times New Roman"/>
                <w:i/>
              </w:rPr>
              <w:t>Moderna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tumačenja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književnosti</w:t>
            </w:r>
            <w:proofErr w:type="spellEnd"/>
            <w:r>
              <w:rPr>
                <w:rFonts w:ascii="Times New Roman" w:eastAsia="Times New Roman" w:hAnsi="Times New Roman" w:cs="Times New Roman"/>
              </w:rPr>
              <w:t xml:space="preserve">, Sarajevo: </w:t>
            </w:r>
            <w:proofErr w:type="spellStart"/>
            <w:r>
              <w:rPr>
                <w:rFonts w:ascii="Times New Roman" w:eastAsia="Times New Roman" w:hAnsi="Times New Roman" w:cs="Times New Roman"/>
              </w:rPr>
              <w:t>Svjetlost</w:t>
            </w:r>
            <w:proofErr w:type="spellEnd"/>
            <w:r>
              <w:rPr>
                <w:rFonts w:ascii="Times New Roman" w:eastAsia="Times New Roman" w:hAnsi="Times New Roman" w:cs="Times New Roman"/>
              </w:rPr>
              <w:t xml:space="preserve">.  </w:t>
            </w:r>
          </w:p>
          <w:p w:rsidR="0085677E" w:rsidRDefault="005A0179">
            <w:proofErr w:type="spellStart"/>
            <w:r>
              <w:rPr>
                <w:rFonts w:ascii="Times New Roman" w:eastAsia="Times New Roman" w:hAnsi="Times New Roman" w:cs="Times New Roman"/>
              </w:rPr>
              <w:t>Birns</w:t>
            </w:r>
            <w:proofErr w:type="spellEnd"/>
            <w:r>
              <w:rPr>
                <w:rFonts w:ascii="Times New Roman" w:eastAsia="Times New Roman" w:hAnsi="Times New Roman" w:cs="Times New Roman"/>
              </w:rPr>
              <w:t xml:space="preserve">, Nicholas (2010), </w:t>
            </w:r>
            <w:r>
              <w:rPr>
                <w:rFonts w:ascii="Times New Roman" w:eastAsia="Times New Roman" w:hAnsi="Times New Roman" w:cs="Times New Roman"/>
                <w:i/>
              </w:rPr>
              <w:t>Theory After Theory: An Intellectual History of Literary Theory from 1950 to the Early 21st Century</w:t>
            </w:r>
            <w:r>
              <w:rPr>
                <w:rFonts w:ascii="Times New Roman" w:eastAsia="Times New Roman" w:hAnsi="Times New Roman" w:cs="Times New Roman"/>
              </w:rPr>
              <w:t xml:space="preserve">. New York: Broadview Press. </w:t>
            </w:r>
          </w:p>
        </w:tc>
      </w:tr>
      <w:tr w:rsidR="0085677E">
        <w:trPr>
          <w:trHeight w:val="262"/>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B3B3B3"/>
          </w:tcPr>
          <w:p w:rsidR="005A0179" w:rsidRDefault="005A0179" w:rsidP="005A0179">
            <w:r>
              <w:rPr>
                <w:rFonts w:ascii="Times New Roman" w:eastAsia="Times New Roman" w:hAnsi="Times New Roman" w:cs="Times New Roman"/>
                <w:b/>
              </w:rPr>
              <w:t>Forms of knowledge testing and assessment:</w:t>
            </w:r>
          </w:p>
          <w:p w:rsidR="0085677E" w:rsidRDefault="0085677E"/>
        </w:tc>
      </w:tr>
      <w:tr w:rsidR="0085677E">
        <w:trPr>
          <w:trHeight w:val="263"/>
        </w:trPr>
        <w:tc>
          <w:tcPr>
            <w:tcW w:w="9646" w:type="dxa"/>
            <w:gridSpan w:val="4"/>
            <w:tcBorders>
              <w:top w:val="single" w:sz="4" w:space="0" w:color="000000"/>
              <w:left w:val="single" w:sz="4" w:space="0" w:color="000000"/>
              <w:bottom w:val="single" w:sz="4" w:space="0" w:color="000000"/>
              <w:right w:val="single" w:sz="4" w:space="0" w:color="000000"/>
            </w:tcBorders>
          </w:tcPr>
          <w:p w:rsidR="0085677E" w:rsidRDefault="005A0179">
            <w:r w:rsidRPr="005A0179">
              <w:rPr>
                <w:rFonts w:ascii="Times New Roman" w:eastAsia="Times New Roman" w:hAnsi="Times New Roman" w:cs="Times New Roman"/>
              </w:rPr>
              <w:t>Seminar paper, colloquium, class work, written and oral exam.</w:t>
            </w:r>
          </w:p>
        </w:tc>
      </w:tr>
      <w:tr w:rsidR="0085677E">
        <w:trPr>
          <w:trHeight w:val="264"/>
        </w:trPr>
        <w:tc>
          <w:tcPr>
            <w:tcW w:w="2807" w:type="dxa"/>
            <w:tcBorders>
              <w:top w:val="single" w:sz="4" w:space="0" w:color="000000"/>
              <w:left w:val="single" w:sz="4" w:space="0" w:color="000000"/>
              <w:bottom w:val="single" w:sz="4" w:space="0" w:color="000000"/>
              <w:right w:val="single" w:sz="4" w:space="0" w:color="000000"/>
            </w:tcBorders>
          </w:tcPr>
          <w:p w:rsidR="0085677E" w:rsidRDefault="005A0179" w:rsidP="005A0179">
            <w:pPr>
              <w:ind w:right="31"/>
              <w:jc w:val="center"/>
            </w:pPr>
            <w:r>
              <w:rPr>
                <w:rFonts w:ascii="Times New Roman" w:eastAsia="Times New Roman" w:hAnsi="Times New Roman" w:cs="Times New Roman"/>
              </w:rPr>
              <w:t>Class attendance</w:t>
            </w:r>
            <w:r w:rsidR="004B2EEF">
              <w:rPr>
                <w:rFonts w:ascii="Times New Roman" w:eastAsia="Times New Roman" w:hAnsi="Times New Roman" w:cs="Times New Roman"/>
              </w:rPr>
              <w:t xml:space="preserve"> </w:t>
            </w:r>
            <w:r>
              <w:rPr>
                <w:rFonts w:ascii="Times New Roman" w:eastAsia="Times New Roman" w:hAnsi="Times New Roman" w:cs="Times New Roman"/>
              </w:rPr>
              <w:t>and activity</w:t>
            </w:r>
          </w:p>
        </w:tc>
        <w:tc>
          <w:tcPr>
            <w:tcW w:w="2431" w:type="dxa"/>
            <w:tcBorders>
              <w:top w:val="single" w:sz="4" w:space="0" w:color="000000"/>
              <w:left w:val="single" w:sz="4" w:space="0" w:color="000000"/>
              <w:bottom w:val="single" w:sz="4" w:space="0" w:color="000000"/>
              <w:right w:val="single" w:sz="4" w:space="0" w:color="000000"/>
            </w:tcBorders>
          </w:tcPr>
          <w:p w:rsidR="0085677E" w:rsidRDefault="005A0179" w:rsidP="005A0179">
            <w:pPr>
              <w:ind w:left="688"/>
            </w:pPr>
            <w:r>
              <w:rPr>
                <w:rFonts w:ascii="Times New Roman" w:eastAsia="Times New Roman" w:hAnsi="Times New Roman" w:cs="Times New Roman"/>
              </w:rPr>
              <w:t>C</w:t>
            </w:r>
            <w:r w:rsidRPr="005A0179">
              <w:rPr>
                <w:rFonts w:ascii="Times New Roman" w:eastAsia="Times New Roman" w:hAnsi="Times New Roman" w:cs="Times New Roman"/>
              </w:rPr>
              <w:t>olloquium</w:t>
            </w:r>
          </w:p>
        </w:tc>
        <w:tc>
          <w:tcPr>
            <w:tcW w:w="2249" w:type="dxa"/>
            <w:tcBorders>
              <w:top w:val="single" w:sz="4" w:space="0" w:color="000000"/>
              <w:left w:val="single" w:sz="4" w:space="0" w:color="000000"/>
              <w:bottom w:val="single" w:sz="4" w:space="0" w:color="000000"/>
              <w:right w:val="single" w:sz="4" w:space="0" w:color="000000"/>
            </w:tcBorders>
          </w:tcPr>
          <w:p w:rsidR="0085677E" w:rsidRDefault="005A0179" w:rsidP="005A0179">
            <w:pPr>
              <w:ind w:left="95"/>
              <w:jc w:val="center"/>
            </w:pPr>
            <w:r>
              <w:rPr>
                <w:rFonts w:ascii="Times New Roman" w:eastAsia="Times New Roman" w:hAnsi="Times New Roman" w:cs="Times New Roman"/>
              </w:rPr>
              <w:t xml:space="preserve">Seminar paper </w:t>
            </w:r>
          </w:p>
        </w:tc>
        <w:tc>
          <w:tcPr>
            <w:tcW w:w="2159" w:type="dxa"/>
            <w:tcBorders>
              <w:top w:val="single" w:sz="4" w:space="0" w:color="000000"/>
              <w:left w:val="single" w:sz="4" w:space="0" w:color="000000"/>
              <w:bottom w:val="single" w:sz="4" w:space="0" w:color="000000"/>
              <w:right w:val="single" w:sz="4" w:space="0" w:color="000000"/>
            </w:tcBorders>
          </w:tcPr>
          <w:p w:rsidR="0085677E" w:rsidRDefault="005A0179" w:rsidP="005A0179">
            <w:pPr>
              <w:ind w:right="125"/>
              <w:jc w:val="center"/>
            </w:pPr>
            <w:r>
              <w:rPr>
                <w:rFonts w:ascii="Times New Roman" w:eastAsia="Times New Roman" w:hAnsi="Times New Roman" w:cs="Times New Roman"/>
                <w:b/>
              </w:rPr>
              <w:t>Final exam</w:t>
            </w:r>
            <w:r>
              <w:rPr>
                <w:rFonts w:ascii="Times New Roman" w:eastAsia="Times New Roman" w:hAnsi="Times New Roman" w:cs="Times New Roman"/>
                <w:sz w:val="20"/>
              </w:rPr>
              <w:t xml:space="preserve"> </w:t>
            </w:r>
          </w:p>
        </w:tc>
      </w:tr>
      <w:tr w:rsidR="0085677E">
        <w:trPr>
          <w:trHeight w:val="265"/>
        </w:trPr>
        <w:tc>
          <w:tcPr>
            <w:tcW w:w="2807" w:type="dxa"/>
            <w:tcBorders>
              <w:top w:val="single" w:sz="4" w:space="0" w:color="000000"/>
              <w:left w:val="single" w:sz="4" w:space="0" w:color="000000"/>
              <w:bottom w:val="single" w:sz="4" w:space="0" w:color="000000"/>
              <w:right w:val="single" w:sz="4" w:space="0" w:color="000000"/>
            </w:tcBorders>
          </w:tcPr>
          <w:p w:rsidR="0085677E" w:rsidRDefault="005A0179">
            <w:pPr>
              <w:ind w:right="53"/>
              <w:jc w:val="center"/>
            </w:pPr>
            <w:r>
              <w:rPr>
                <w:rFonts w:ascii="Times New Roman" w:eastAsia="Times New Roman" w:hAnsi="Times New Roman" w:cs="Times New Roman"/>
                <w:b/>
              </w:rPr>
              <w:t>10 %</w:t>
            </w:r>
            <w:r>
              <w:rPr>
                <w:rFonts w:ascii="Times New Roman" w:eastAsia="Times New Roman" w:hAnsi="Times New Roman" w:cs="Times New Roman"/>
              </w:rPr>
              <w:t xml:space="preserve"> </w:t>
            </w:r>
          </w:p>
        </w:tc>
        <w:tc>
          <w:tcPr>
            <w:tcW w:w="2431" w:type="dxa"/>
            <w:tcBorders>
              <w:top w:val="single" w:sz="4" w:space="0" w:color="000000"/>
              <w:left w:val="single" w:sz="4" w:space="0" w:color="000000"/>
              <w:bottom w:val="single" w:sz="4" w:space="0" w:color="000000"/>
              <w:right w:val="single" w:sz="4" w:space="0" w:color="000000"/>
            </w:tcBorders>
          </w:tcPr>
          <w:p w:rsidR="0085677E" w:rsidRDefault="005A0179">
            <w:pPr>
              <w:ind w:right="54"/>
              <w:jc w:val="center"/>
            </w:pPr>
            <w:r>
              <w:rPr>
                <w:rFonts w:ascii="Times New Roman" w:eastAsia="Times New Roman" w:hAnsi="Times New Roman" w:cs="Times New Roman"/>
                <w:b/>
              </w:rPr>
              <w:t>20 %</w:t>
            </w:r>
            <w:r>
              <w:rPr>
                <w:rFonts w:ascii="Times New Roman" w:eastAsia="Times New Roman" w:hAnsi="Times New Roman" w:cs="Times New Roman"/>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85677E" w:rsidRDefault="005A0179">
            <w:pPr>
              <w:ind w:right="59"/>
              <w:jc w:val="center"/>
            </w:pPr>
            <w:r>
              <w:rPr>
                <w:rFonts w:ascii="Times New Roman" w:eastAsia="Times New Roman" w:hAnsi="Times New Roman" w:cs="Times New Roman"/>
                <w:b/>
              </w:rPr>
              <w:t>20 %</w:t>
            </w:r>
            <w:r>
              <w:rPr>
                <w:rFonts w:ascii="Times New Roman" w:eastAsia="Times New Roman" w:hAnsi="Times New Roman" w:cs="Times New Roman"/>
              </w:rPr>
              <w:t xml:space="preserve"> </w:t>
            </w:r>
          </w:p>
        </w:tc>
        <w:tc>
          <w:tcPr>
            <w:tcW w:w="2159" w:type="dxa"/>
            <w:tcBorders>
              <w:top w:val="single" w:sz="4" w:space="0" w:color="000000"/>
              <w:left w:val="single" w:sz="4" w:space="0" w:color="000000"/>
              <w:bottom w:val="single" w:sz="4" w:space="0" w:color="000000"/>
              <w:right w:val="single" w:sz="4" w:space="0" w:color="000000"/>
            </w:tcBorders>
          </w:tcPr>
          <w:p w:rsidR="0085677E" w:rsidRDefault="005A0179">
            <w:pPr>
              <w:ind w:right="123"/>
              <w:jc w:val="center"/>
            </w:pPr>
            <w:r>
              <w:rPr>
                <w:rFonts w:ascii="Times New Roman" w:eastAsia="Times New Roman" w:hAnsi="Times New Roman" w:cs="Times New Roman"/>
                <w:b/>
              </w:rPr>
              <w:t>50 %</w:t>
            </w:r>
            <w:r>
              <w:rPr>
                <w:rFonts w:ascii="Times New Roman" w:eastAsia="Times New Roman" w:hAnsi="Times New Roman" w:cs="Times New Roman"/>
              </w:rPr>
              <w:t xml:space="preserve"> </w:t>
            </w:r>
          </w:p>
        </w:tc>
      </w:tr>
      <w:tr w:rsidR="005A0179">
        <w:trPr>
          <w:trHeight w:val="259"/>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B3B3B3"/>
          </w:tcPr>
          <w:p w:rsidR="005A0179" w:rsidRDefault="005A0179" w:rsidP="005A0179">
            <w:r>
              <w:rPr>
                <w:rFonts w:ascii="Times New Roman" w:eastAsia="Times New Roman" w:hAnsi="Times New Roman" w:cs="Times New Roman"/>
                <w:b/>
              </w:rPr>
              <w:t>Special indication for the subject:</w:t>
            </w:r>
          </w:p>
        </w:tc>
      </w:tr>
      <w:tr w:rsidR="005A0179">
        <w:trPr>
          <w:trHeight w:val="266"/>
        </w:trPr>
        <w:tc>
          <w:tcPr>
            <w:tcW w:w="9646" w:type="dxa"/>
            <w:gridSpan w:val="4"/>
            <w:tcBorders>
              <w:top w:val="single" w:sz="4" w:space="0" w:color="000000"/>
              <w:left w:val="single" w:sz="4" w:space="0" w:color="000000"/>
              <w:bottom w:val="single" w:sz="4" w:space="0" w:color="000000"/>
              <w:right w:val="single" w:sz="4" w:space="0" w:color="000000"/>
            </w:tcBorders>
          </w:tcPr>
          <w:p w:rsidR="005A0179" w:rsidRDefault="005A0179" w:rsidP="005A0179">
            <w:r>
              <w:rPr>
                <w:rFonts w:ascii="Times New Roman" w:eastAsia="Times New Roman" w:hAnsi="Times New Roman" w:cs="Times New Roman"/>
              </w:rPr>
              <w:t xml:space="preserve"> </w:t>
            </w:r>
          </w:p>
        </w:tc>
      </w:tr>
      <w:tr w:rsidR="0085677E">
        <w:trPr>
          <w:trHeight w:val="259"/>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B3B3B3"/>
          </w:tcPr>
          <w:p w:rsidR="0085677E" w:rsidRDefault="005A0179">
            <w:r>
              <w:rPr>
                <w:rFonts w:ascii="Times New Roman" w:eastAsia="Times New Roman" w:hAnsi="Times New Roman" w:cs="Times New Roman"/>
                <w:b/>
              </w:rPr>
              <w:t>Name and surname of the professor who prepared the data:</w:t>
            </w:r>
            <w:r>
              <w:rPr>
                <w:rFonts w:ascii="Times New Roman" w:eastAsia="Times New Roman" w:hAnsi="Times New Roman" w:cs="Times New Roman"/>
              </w:rPr>
              <w:t xml:space="preserve"> </w:t>
            </w:r>
            <w:r w:rsidR="004B2EEF">
              <w:rPr>
                <w:rFonts w:ascii="Times New Roman" w:eastAsia="Times New Roman" w:hAnsi="Times New Roman" w:cs="Times New Roman"/>
              </w:rPr>
              <w:t xml:space="preserve">Prof.  dr. </w:t>
            </w:r>
            <w:proofErr w:type="spellStart"/>
            <w:r w:rsidR="004B2EEF">
              <w:rPr>
                <w:rFonts w:ascii="Times New Roman" w:eastAsia="Times New Roman" w:hAnsi="Times New Roman" w:cs="Times New Roman"/>
              </w:rPr>
              <w:t>Saša</w:t>
            </w:r>
            <w:proofErr w:type="spellEnd"/>
            <w:r w:rsidR="004B2EEF">
              <w:rPr>
                <w:rFonts w:ascii="Times New Roman" w:eastAsia="Times New Roman" w:hAnsi="Times New Roman" w:cs="Times New Roman"/>
              </w:rPr>
              <w:t xml:space="preserve"> </w:t>
            </w:r>
            <w:proofErr w:type="spellStart"/>
            <w:r w:rsidR="004B2EEF">
              <w:rPr>
                <w:rFonts w:ascii="Times New Roman" w:eastAsia="Times New Roman" w:hAnsi="Times New Roman" w:cs="Times New Roman"/>
              </w:rPr>
              <w:t>Šmulja</w:t>
            </w:r>
            <w:proofErr w:type="spellEnd"/>
            <w:r w:rsidR="004B2EEF">
              <w:rPr>
                <w:rFonts w:ascii="Times New Roman" w:eastAsia="Times New Roman" w:hAnsi="Times New Roman" w:cs="Times New Roman"/>
              </w:rPr>
              <w:t>,</w:t>
            </w:r>
            <w:bookmarkStart w:id="0" w:name="_GoBack"/>
            <w:bookmarkEnd w:id="0"/>
          </w:p>
        </w:tc>
      </w:tr>
    </w:tbl>
    <w:p w:rsidR="0085677E" w:rsidRDefault="005A0179">
      <w:pPr>
        <w:spacing w:after="0"/>
        <w:ind w:left="360"/>
        <w:jc w:val="both"/>
      </w:pPr>
      <w:r>
        <w:rPr>
          <w:rFonts w:ascii="Times New Roman" w:eastAsia="Times New Roman" w:hAnsi="Times New Roman" w:cs="Times New Roman"/>
          <w:b/>
          <w:sz w:val="28"/>
        </w:rPr>
        <w:t xml:space="preserve"> </w:t>
      </w:r>
    </w:p>
    <w:sectPr w:rsidR="0085677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7E"/>
    <w:rsid w:val="001808C7"/>
    <w:rsid w:val="004B2EEF"/>
    <w:rsid w:val="005A0179"/>
    <w:rsid w:val="00617527"/>
    <w:rsid w:val="00691ACF"/>
    <w:rsid w:val="0085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7E0A"/>
  <w15:docId w15:val="{4363F5CC-3465-4479-89C7-E8201A23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9975">
      <w:bodyDiv w:val="1"/>
      <w:marLeft w:val="0"/>
      <w:marRight w:val="0"/>
      <w:marTop w:val="0"/>
      <w:marBottom w:val="0"/>
      <w:divBdr>
        <w:top w:val="none" w:sz="0" w:space="0" w:color="auto"/>
        <w:left w:val="none" w:sz="0" w:space="0" w:color="auto"/>
        <w:bottom w:val="none" w:sz="0" w:space="0" w:color="auto"/>
        <w:right w:val="none" w:sz="0" w:space="0" w:color="auto"/>
      </w:divBdr>
    </w:div>
    <w:div w:id="385297298">
      <w:bodyDiv w:val="1"/>
      <w:marLeft w:val="0"/>
      <w:marRight w:val="0"/>
      <w:marTop w:val="0"/>
      <w:marBottom w:val="0"/>
      <w:divBdr>
        <w:top w:val="none" w:sz="0" w:space="0" w:color="auto"/>
        <w:left w:val="none" w:sz="0" w:space="0" w:color="auto"/>
        <w:bottom w:val="none" w:sz="0" w:space="0" w:color="auto"/>
        <w:right w:val="none" w:sz="0" w:space="0" w:color="auto"/>
      </w:divBdr>
    </w:div>
    <w:div w:id="440954882">
      <w:bodyDiv w:val="1"/>
      <w:marLeft w:val="0"/>
      <w:marRight w:val="0"/>
      <w:marTop w:val="0"/>
      <w:marBottom w:val="0"/>
      <w:divBdr>
        <w:top w:val="none" w:sz="0" w:space="0" w:color="auto"/>
        <w:left w:val="none" w:sz="0" w:space="0" w:color="auto"/>
        <w:bottom w:val="none" w:sz="0" w:space="0" w:color="auto"/>
        <w:right w:val="none" w:sz="0" w:space="0" w:color="auto"/>
      </w:divBdr>
    </w:div>
    <w:div w:id="943734248">
      <w:bodyDiv w:val="1"/>
      <w:marLeft w:val="0"/>
      <w:marRight w:val="0"/>
      <w:marTop w:val="0"/>
      <w:marBottom w:val="0"/>
      <w:divBdr>
        <w:top w:val="none" w:sz="0" w:space="0" w:color="auto"/>
        <w:left w:val="none" w:sz="0" w:space="0" w:color="auto"/>
        <w:bottom w:val="none" w:sz="0" w:space="0" w:color="auto"/>
        <w:right w:val="none" w:sz="0" w:space="0" w:color="auto"/>
      </w:divBdr>
    </w:div>
    <w:div w:id="1541474891">
      <w:bodyDiv w:val="1"/>
      <w:marLeft w:val="0"/>
      <w:marRight w:val="0"/>
      <w:marTop w:val="0"/>
      <w:marBottom w:val="0"/>
      <w:divBdr>
        <w:top w:val="none" w:sz="0" w:space="0" w:color="auto"/>
        <w:left w:val="none" w:sz="0" w:space="0" w:color="auto"/>
        <w:bottom w:val="none" w:sz="0" w:space="0" w:color="auto"/>
        <w:right w:val="none" w:sz="0" w:space="0" w:color="auto"/>
      </w:divBdr>
    </w:div>
    <w:div w:id="1701853284">
      <w:bodyDiv w:val="1"/>
      <w:marLeft w:val="0"/>
      <w:marRight w:val="0"/>
      <w:marTop w:val="0"/>
      <w:marBottom w:val="0"/>
      <w:divBdr>
        <w:top w:val="none" w:sz="0" w:space="0" w:color="auto"/>
        <w:left w:val="none" w:sz="0" w:space="0" w:color="auto"/>
        <w:bottom w:val="none" w:sz="0" w:space="0" w:color="auto"/>
        <w:right w:val="none" w:sz="0" w:space="0" w:color="auto"/>
      </w:divBdr>
    </w:div>
    <w:div w:id="2041347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dc:creator>
  <cp:keywords/>
  <cp:lastModifiedBy>Terra</cp:lastModifiedBy>
  <cp:revision>5</cp:revision>
  <dcterms:created xsi:type="dcterms:W3CDTF">2024-02-13T05:55:00Z</dcterms:created>
  <dcterms:modified xsi:type="dcterms:W3CDTF">2024-02-18T23:35:00Z</dcterms:modified>
</cp:coreProperties>
</file>