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8" w:type="dxa"/>
        <w:tblInd w:w="29" w:type="dxa"/>
        <w:tblCellMar>
          <w:top w:w="105" w:type="dxa"/>
          <w:left w:w="78" w:type="dxa"/>
          <w:bottom w:w="28" w:type="dxa"/>
          <w:right w:w="114" w:type="dxa"/>
        </w:tblCellMar>
        <w:tblLook w:val="04A0" w:firstRow="1" w:lastRow="0" w:firstColumn="1" w:lastColumn="0" w:noHBand="0" w:noVBand="1"/>
      </w:tblPr>
      <w:tblGrid>
        <w:gridCol w:w="2449"/>
        <w:gridCol w:w="7199"/>
      </w:tblGrid>
      <w:tr w:rsidR="00B33EAA" w14:paraId="083BD681" w14:textId="77777777" w:rsidTr="006B0DBD">
        <w:trPr>
          <w:trHeight w:val="838"/>
        </w:trPr>
        <w:tc>
          <w:tcPr>
            <w:tcW w:w="2414" w:type="dxa"/>
            <w:tcBorders>
              <w:top w:val="single" w:sz="4" w:space="0" w:color="000000"/>
              <w:left w:val="single" w:sz="4" w:space="0" w:color="000000"/>
              <w:bottom w:val="single" w:sz="4" w:space="0" w:color="000000"/>
              <w:right w:val="nil"/>
            </w:tcBorders>
            <w:vAlign w:val="bottom"/>
          </w:tcPr>
          <w:p w14:paraId="3B62A949" w14:textId="77777777" w:rsidR="00B33EAA" w:rsidRDefault="005C2ACD">
            <w:pPr>
              <w:pBdr>
                <w:top w:val="none" w:sz="0" w:space="0" w:color="auto"/>
                <w:left w:val="none" w:sz="0" w:space="0" w:color="auto"/>
                <w:bottom w:val="none" w:sz="0" w:space="0" w:color="auto"/>
                <w:right w:val="none" w:sz="0" w:space="0" w:color="auto"/>
              </w:pBdr>
              <w:shd w:val="clear" w:color="auto" w:fill="auto"/>
              <w:spacing w:after="0"/>
              <w:ind w:left="96"/>
              <w:jc w:val="center"/>
            </w:pPr>
            <w:r>
              <w:rPr>
                <w:noProof/>
              </w:rPr>
              <w:drawing>
                <wp:inline distT="0" distB="0" distL="0" distR="0" wp14:anchorId="200B65FD" wp14:editId="70545175">
                  <wp:extent cx="727075" cy="72707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stretch>
                            <a:fillRect/>
                          </a:stretch>
                        </pic:blipFill>
                        <pic:spPr>
                          <a:xfrm>
                            <a:off x="0" y="0"/>
                            <a:ext cx="727075" cy="727075"/>
                          </a:xfrm>
                          <a:prstGeom prst="rect">
                            <a:avLst/>
                          </a:prstGeom>
                        </pic:spPr>
                      </pic:pic>
                    </a:graphicData>
                  </a:graphic>
                </wp:inline>
              </w:drawing>
            </w:r>
            <w:r>
              <w:rPr>
                <w:b w:val="0"/>
                <w:sz w:val="26"/>
              </w:rPr>
              <w:t xml:space="preserve"> </w:t>
            </w:r>
          </w:p>
        </w:tc>
        <w:tc>
          <w:tcPr>
            <w:tcW w:w="7096" w:type="dxa"/>
            <w:tcBorders>
              <w:top w:val="single" w:sz="4" w:space="0" w:color="000000"/>
              <w:left w:val="nil"/>
              <w:bottom w:val="single" w:sz="4" w:space="0" w:color="000000"/>
              <w:right w:val="single" w:sz="4" w:space="0" w:color="000000"/>
            </w:tcBorders>
            <w:vAlign w:val="center"/>
          </w:tcPr>
          <w:p w14:paraId="0A2191A4" w14:textId="77777777" w:rsidR="006B0DBD" w:rsidRDefault="006B0DBD">
            <w:pPr>
              <w:pBdr>
                <w:top w:val="none" w:sz="0" w:space="0" w:color="auto"/>
                <w:left w:val="none" w:sz="0" w:space="0" w:color="auto"/>
                <w:bottom w:val="none" w:sz="0" w:space="0" w:color="auto"/>
                <w:right w:val="none" w:sz="0" w:space="0" w:color="auto"/>
              </w:pBdr>
              <w:shd w:val="clear" w:color="auto" w:fill="auto"/>
              <w:spacing w:after="0"/>
              <w:ind w:left="660" w:right="1050" w:hanging="288"/>
              <w:rPr>
                <w:sz w:val="24"/>
              </w:rPr>
            </w:pPr>
            <w:r>
              <w:rPr>
                <w:sz w:val="24"/>
              </w:rPr>
              <w:t>UNIVERSITY OF BANJA LUKA</w:t>
            </w:r>
          </w:p>
          <w:p w14:paraId="53052A7D" w14:textId="10C8705D" w:rsidR="00B33EAA" w:rsidRDefault="006B0DBD">
            <w:pPr>
              <w:pBdr>
                <w:top w:val="none" w:sz="0" w:space="0" w:color="auto"/>
                <w:left w:val="none" w:sz="0" w:space="0" w:color="auto"/>
                <w:bottom w:val="none" w:sz="0" w:space="0" w:color="auto"/>
                <w:right w:val="none" w:sz="0" w:space="0" w:color="auto"/>
              </w:pBdr>
              <w:shd w:val="clear" w:color="auto" w:fill="auto"/>
              <w:spacing w:after="0"/>
              <w:ind w:left="660" w:right="1050" w:hanging="288"/>
            </w:pPr>
            <w:r>
              <w:rPr>
                <w:sz w:val="24"/>
              </w:rPr>
              <w:t>FACULTY OF PHILOLOGY</w:t>
            </w:r>
            <w:r>
              <w:rPr>
                <w:b w:val="0"/>
                <w:sz w:val="24"/>
              </w:rPr>
              <w:t xml:space="preserve"> </w:t>
            </w:r>
            <w:r>
              <w:rPr>
                <w:b w:val="0"/>
                <w:sz w:val="40"/>
                <w:vertAlign w:val="superscript"/>
              </w:rPr>
              <w:tab/>
            </w:r>
            <w:r w:rsidR="005C2ACD">
              <w:rPr>
                <w:b w:val="0"/>
                <w:sz w:val="26"/>
              </w:rPr>
              <w:t xml:space="preserve"> </w:t>
            </w:r>
          </w:p>
        </w:tc>
      </w:tr>
      <w:tr w:rsidR="006B0DBD" w14:paraId="08474DE7" w14:textId="77777777" w:rsidTr="006B0DBD">
        <w:trPr>
          <w:trHeight w:val="304"/>
        </w:trPr>
        <w:tc>
          <w:tcPr>
            <w:tcW w:w="2414" w:type="dxa"/>
            <w:tcBorders>
              <w:top w:val="single" w:sz="4" w:space="0" w:color="000000"/>
              <w:left w:val="single" w:sz="4" w:space="0" w:color="000000"/>
              <w:bottom w:val="single" w:sz="4" w:space="0" w:color="000000"/>
              <w:right w:val="nil"/>
            </w:tcBorders>
          </w:tcPr>
          <w:p w14:paraId="7AA0C536" w14:textId="77777777" w:rsidR="006B0DBD" w:rsidRDefault="006B0DBD" w:rsidP="006B0DBD">
            <w:pPr>
              <w:spacing w:after="160"/>
              <w:ind w:left="0"/>
            </w:pPr>
          </w:p>
        </w:tc>
        <w:tc>
          <w:tcPr>
            <w:tcW w:w="7096" w:type="dxa"/>
            <w:tcBorders>
              <w:top w:val="single" w:sz="4" w:space="0" w:color="000000"/>
              <w:left w:val="nil"/>
              <w:bottom w:val="single" w:sz="4" w:space="0" w:color="000000"/>
              <w:right w:val="single" w:sz="4" w:space="0" w:color="000000"/>
            </w:tcBorders>
          </w:tcPr>
          <w:p w14:paraId="04BAAB39" w14:textId="13F653E7" w:rsidR="006B0DBD" w:rsidRDefault="006B0DBD" w:rsidP="006B0DBD">
            <w:pPr>
              <w:pBdr>
                <w:top w:val="none" w:sz="0" w:space="0" w:color="auto"/>
                <w:left w:val="none" w:sz="0" w:space="0" w:color="auto"/>
                <w:bottom w:val="none" w:sz="0" w:space="0" w:color="auto"/>
                <w:right w:val="none" w:sz="0" w:space="0" w:color="auto"/>
              </w:pBdr>
              <w:shd w:val="clear" w:color="auto" w:fill="auto"/>
              <w:spacing w:after="0"/>
              <w:ind w:left="674"/>
            </w:pPr>
            <w:r w:rsidRPr="008F4F17">
              <w:rPr>
                <w:sz w:val="24"/>
                <w:szCs w:val="24"/>
              </w:rPr>
              <w:t>Graduate academic studies</w:t>
            </w:r>
          </w:p>
        </w:tc>
      </w:tr>
      <w:tr w:rsidR="006B0DBD" w14:paraId="214BDC28" w14:textId="77777777" w:rsidTr="006B0DBD">
        <w:trPr>
          <w:trHeight w:val="427"/>
        </w:trPr>
        <w:tc>
          <w:tcPr>
            <w:tcW w:w="2414" w:type="dxa"/>
            <w:tcBorders>
              <w:top w:val="single" w:sz="4" w:space="0" w:color="000000"/>
              <w:left w:val="single" w:sz="4" w:space="0" w:color="000000"/>
              <w:bottom w:val="single" w:sz="4" w:space="0" w:color="000000"/>
              <w:right w:val="single" w:sz="4" w:space="0" w:color="000000"/>
            </w:tcBorders>
          </w:tcPr>
          <w:p w14:paraId="32844021" w14:textId="7AEF9D3F" w:rsidR="006B0DBD" w:rsidRDefault="006B0DBD" w:rsidP="006B0DBD">
            <w:pPr>
              <w:pBdr>
                <w:top w:val="none" w:sz="0" w:space="0" w:color="auto"/>
                <w:left w:val="none" w:sz="0" w:space="0" w:color="auto"/>
                <w:bottom w:val="none" w:sz="0" w:space="0" w:color="auto"/>
                <w:right w:val="none" w:sz="0" w:space="0" w:color="auto"/>
              </w:pBdr>
              <w:shd w:val="clear" w:color="auto" w:fill="auto"/>
              <w:spacing w:after="0"/>
              <w:ind w:left="1"/>
              <w:jc w:val="both"/>
            </w:pPr>
            <w:r w:rsidRPr="008F4F17">
              <w:rPr>
                <w:sz w:val="24"/>
                <w:szCs w:val="24"/>
              </w:rPr>
              <w:t>Study program</w:t>
            </w:r>
            <w:r>
              <w:rPr>
                <w:sz w:val="24"/>
              </w:rPr>
              <w:t>:</w:t>
            </w:r>
            <w:r>
              <w:rPr>
                <w:b w:val="0"/>
                <w:sz w:val="26"/>
              </w:rPr>
              <w:t xml:space="preserve"> </w:t>
            </w:r>
          </w:p>
        </w:tc>
        <w:tc>
          <w:tcPr>
            <w:tcW w:w="7096" w:type="dxa"/>
            <w:tcBorders>
              <w:top w:val="single" w:sz="4" w:space="0" w:color="000000"/>
              <w:left w:val="single" w:sz="4" w:space="0" w:color="000000"/>
              <w:bottom w:val="single" w:sz="4" w:space="0" w:color="000000"/>
              <w:right w:val="single" w:sz="4" w:space="0" w:color="000000"/>
            </w:tcBorders>
            <w:shd w:val="clear" w:color="auto" w:fill="B3B3B3"/>
          </w:tcPr>
          <w:p w14:paraId="169D0815" w14:textId="77448533" w:rsidR="006B0DBD" w:rsidRDefault="006B0DBD" w:rsidP="006B0DBD">
            <w:pPr>
              <w:pBdr>
                <w:top w:val="none" w:sz="0" w:space="0" w:color="auto"/>
                <w:left w:val="none" w:sz="0" w:space="0" w:color="auto"/>
                <w:bottom w:val="none" w:sz="0" w:space="0" w:color="auto"/>
                <w:right w:val="none" w:sz="0" w:space="0" w:color="auto"/>
              </w:pBdr>
              <w:shd w:val="clear" w:color="auto" w:fill="auto"/>
              <w:spacing w:after="0"/>
              <w:ind w:left="0"/>
            </w:pPr>
            <w:r w:rsidRPr="008F4F17">
              <w:rPr>
                <w:sz w:val="24"/>
                <w:szCs w:val="24"/>
              </w:rPr>
              <w:t xml:space="preserve">Methodology of language and literature </w:t>
            </w:r>
            <w:r w:rsidRPr="006B0DBD">
              <w:rPr>
                <w:sz w:val="24"/>
                <w:szCs w:val="24"/>
              </w:rPr>
              <w:t>teaching – Master program</w:t>
            </w:r>
          </w:p>
        </w:tc>
      </w:tr>
    </w:tbl>
    <w:tbl>
      <w:tblPr>
        <w:tblStyle w:val="TableGrid"/>
        <w:tblpPr w:leftFromText="180" w:rightFromText="180" w:vertAnchor="text" w:horzAnchor="margin" w:tblpY="278"/>
        <w:tblW w:w="9647" w:type="dxa"/>
        <w:tblInd w:w="0" w:type="dxa"/>
        <w:tblCellMar>
          <w:top w:w="70" w:type="dxa"/>
          <w:left w:w="78" w:type="dxa"/>
          <w:right w:w="26" w:type="dxa"/>
        </w:tblCellMar>
        <w:tblLook w:val="04A0" w:firstRow="1" w:lastRow="0" w:firstColumn="1" w:lastColumn="0" w:noHBand="0" w:noVBand="1"/>
      </w:tblPr>
      <w:tblGrid>
        <w:gridCol w:w="1847"/>
        <w:gridCol w:w="1851"/>
        <w:gridCol w:w="1630"/>
        <w:gridCol w:w="1620"/>
        <w:gridCol w:w="2699"/>
      </w:tblGrid>
      <w:tr w:rsidR="006B0DBD" w14:paraId="2194FB22" w14:textId="77777777" w:rsidTr="006B0DBD">
        <w:trPr>
          <w:trHeight w:val="587"/>
        </w:trPr>
        <w:tc>
          <w:tcPr>
            <w:tcW w:w="1847" w:type="dxa"/>
            <w:tcBorders>
              <w:top w:val="single" w:sz="4" w:space="0" w:color="000000"/>
              <w:left w:val="single" w:sz="4" w:space="0" w:color="000000"/>
              <w:bottom w:val="single" w:sz="4" w:space="0" w:color="000000"/>
              <w:right w:val="single" w:sz="4" w:space="0" w:color="000000"/>
            </w:tcBorders>
          </w:tcPr>
          <w:p w14:paraId="1DCA3D69" w14:textId="079BC099" w:rsidR="006B0DBD" w:rsidRDefault="006B0DBD" w:rsidP="006B0DBD">
            <w:pPr>
              <w:pBdr>
                <w:top w:val="none" w:sz="0" w:space="0" w:color="auto"/>
                <w:left w:val="none" w:sz="0" w:space="0" w:color="auto"/>
                <w:bottom w:val="none" w:sz="0" w:space="0" w:color="auto"/>
                <w:right w:val="none" w:sz="0" w:space="0" w:color="auto"/>
              </w:pBdr>
              <w:shd w:val="clear" w:color="auto" w:fill="auto"/>
              <w:spacing w:after="0"/>
              <w:ind w:left="0"/>
              <w:jc w:val="both"/>
            </w:pPr>
            <w:r>
              <w:t>Subject</w:t>
            </w:r>
          </w:p>
        </w:tc>
        <w:tc>
          <w:tcPr>
            <w:tcW w:w="3481" w:type="dxa"/>
            <w:gridSpan w:val="2"/>
            <w:tcBorders>
              <w:top w:val="single" w:sz="4" w:space="0" w:color="000000"/>
              <w:left w:val="single" w:sz="4" w:space="0" w:color="000000"/>
              <w:bottom w:val="single" w:sz="4" w:space="0" w:color="000000"/>
              <w:right w:val="nil"/>
            </w:tcBorders>
            <w:shd w:val="clear" w:color="auto" w:fill="B3B3B3"/>
          </w:tcPr>
          <w:p w14:paraId="72A29758" w14:textId="6E7E6869" w:rsidR="006B0DBD" w:rsidRDefault="006775B9" w:rsidP="006B0DBD">
            <w:pPr>
              <w:pBdr>
                <w:top w:val="none" w:sz="0" w:space="0" w:color="auto"/>
                <w:left w:val="none" w:sz="0" w:space="0" w:color="auto"/>
                <w:bottom w:val="none" w:sz="0" w:space="0" w:color="auto"/>
                <w:right w:val="none" w:sz="0" w:space="0" w:color="auto"/>
              </w:pBdr>
              <w:shd w:val="clear" w:color="auto" w:fill="auto"/>
              <w:spacing w:after="0"/>
              <w:ind w:left="1"/>
            </w:pPr>
            <w:r>
              <w:t>Foreign language of profession</w:t>
            </w:r>
          </w:p>
        </w:tc>
        <w:tc>
          <w:tcPr>
            <w:tcW w:w="1620" w:type="dxa"/>
            <w:tcBorders>
              <w:top w:val="single" w:sz="4" w:space="0" w:color="000000"/>
              <w:left w:val="nil"/>
              <w:bottom w:val="single" w:sz="4" w:space="0" w:color="000000"/>
              <w:right w:val="nil"/>
            </w:tcBorders>
            <w:shd w:val="clear" w:color="auto" w:fill="B3B3B3"/>
          </w:tcPr>
          <w:p w14:paraId="6294FFA1" w14:textId="77777777" w:rsidR="006B0DBD" w:rsidRDefault="006B0DBD" w:rsidP="006B0DBD">
            <w:pPr>
              <w:spacing w:after="160"/>
              <w:ind w:left="0"/>
            </w:pPr>
          </w:p>
        </w:tc>
        <w:tc>
          <w:tcPr>
            <w:tcW w:w="2699" w:type="dxa"/>
            <w:tcBorders>
              <w:top w:val="single" w:sz="4" w:space="0" w:color="000000"/>
              <w:left w:val="nil"/>
              <w:bottom w:val="single" w:sz="4" w:space="0" w:color="000000"/>
              <w:right w:val="single" w:sz="4" w:space="0" w:color="000000"/>
            </w:tcBorders>
            <w:shd w:val="clear" w:color="auto" w:fill="B3B3B3"/>
          </w:tcPr>
          <w:p w14:paraId="091FBCA7" w14:textId="77777777" w:rsidR="006B0DBD" w:rsidRDefault="006B0DBD" w:rsidP="006B0DBD">
            <w:pPr>
              <w:spacing w:after="160"/>
              <w:ind w:left="0"/>
            </w:pPr>
          </w:p>
        </w:tc>
      </w:tr>
      <w:tr w:rsidR="006775B9" w14:paraId="0AD087F3" w14:textId="77777777" w:rsidTr="00144448">
        <w:trPr>
          <w:trHeight w:val="709"/>
        </w:trPr>
        <w:tc>
          <w:tcPr>
            <w:tcW w:w="1847" w:type="dxa"/>
            <w:tcBorders>
              <w:top w:val="single" w:sz="4" w:space="0" w:color="000000"/>
              <w:left w:val="single" w:sz="4" w:space="0" w:color="000000"/>
              <w:bottom w:val="single" w:sz="4" w:space="0" w:color="000000"/>
              <w:right w:val="single" w:sz="4" w:space="0" w:color="000000"/>
            </w:tcBorders>
          </w:tcPr>
          <w:p w14:paraId="358BE300" w14:textId="1EF0C469" w:rsidR="006775B9" w:rsidRDefault="006775B9" w:rsidP="006775B9">
            <w:pPr>
              <w:pBdr>
                <w:top w:val="none" w:sz="0" w:space="0" w:color="auto"/>
                <w:left w:val="none" w:sz="0" w:space="0" w:color="auto"/>
                <w:bottom w:val="none" w:sz="0" w:space="0" w:color="auto"/>
                <w:right w:val="none" w:sz="0" w:space="0" w:color="auto"/>
              </w:pBdr>
              <w:shd w:val="clear" w:color="auto" w:fill="auto"/>
              <w:spacing w:after="0"/>
              <w:ind w:left="0"/>
            </w:pPr>
            <w:r w:rsidRPr="008F4F17">
              <w:rPr>
                <w:sz w:val="24"/>
                <w:szCs w:val="24"/>
              </w:rPr>
              <w:t>Subject code</w:t>
            </w:r>
          </w:p>
        </w:tc>
        <w:tc>
          <w:tcPr>
            <w:tcW w:w="1851" w:type="dxa"/>
            <w:tcBorders>
              <w:top w:val="single" w:sz="4" w:space="0" w:color="000000"/>
              <w:left w:val="single" w:sz="4" w:space="0" w:color="000000"/>
              <w:bottom w:val="single" w:sz="4" w:space="0" w:color="000000"/>
              <w:right w:val="single" w:sz="4" w:space="0" w:color="000000"/>
            </w:tcBorders>
          </w:tcPr>
          <w:p w14:paraId="529034AA" w14:textId="753AD639" w:rsidR="006775B9" w:rsidRDefault="006775B9" w:rsidP="006775B9">
            <w:pPr>
              <w:pBdr>
                <w:top w:val="none" w:sz="0" w:space="0" w:color="auto"/>
                <w:left w:val="none" w:sz="0" w:space="0" w:color="auto"/>
                <w:bottom w:val="none" w:sz="0" w:space="0" w:color="auto"/>
                <w:right w:val="none" w:sz="0" w:space="0" w:color="auto"/>
              </w:pBdr>
              <w:shd w:val="clear" w:color="auto" w:fill="auto"/>
              <w:spacing w:after="0"/>
              <w:ind w:left="11"/>
              <w:jc w:val="both"/>
            </w:pPr>
            <w:r w:rsidRPr="008F4F17">
              <w:rPr>
                <w:sz w:val="24"/>
                <w:szCs w:val="24"/>
              </w:rPr>
              <w:t xml:space="preserve">Subject status </w:t>
            </w:r>
          </w:p>
        </w:tc>
        <w:tc>
          <w:tcPr>
            <w:tcW w:w="1630" w:type="dxa"/>
            <w:tcBorders>
              <w:top w:val="single" w:sz="4" w:space="0" w:color="000000"/>
              <w:left w:val="single" w:sz="4" w:space="0" w:color="000000"/>
              <w:bottom w:val="single" w:sz="4" w:space="0" w:color="000000"/>
              <w:right w:val="single" w:sz="4" w:space="0" w:color="000000"/>
            </w:tcBorders>
            <w:vAlign w:val="center"/>
          </w:tcPr>
          <w:p w14:paraId="01414A68" w14:textId="48B7AF83" w:rsidR="006775B9" w:rsidRDefault="006775B9" w:rsidP="006775B9">
            <w:pPr>
              <w:pBdr>
                <w:top w:val="none" w:sz="0" w:space="0" w:color="auto"/>
                <w:left w:val="none" w:sz="0" w:space="0" w:color="auto"/>
                <w:bottom w:val="none" w:sz="0" w:space="0" w:color="auto"/>
                <w:right w:val="none" w:sz="0" w:space="0" w:color="auto"/>
              </w:pBdr>
              <w:shd w:val="clear" w:color="auto" w:fill="auto"/>
              <w:spacing w:after="0"/>
              <w:ind w:left="0" w:right="50"/>
              <w:jc w:val="center"/>
            </w:pPr>
            <w:r w:rsidRPr="008F4F17">
              <w:rPr>
                <w:sz w:val="24"/>
                <w:szCs w:val="24"/>
              </w:rPr>
              <w:t xml:space="preserve">Semester </w:t>
            </w:r>
          </w:p>
        </w:tc>
        <w:tc>
          <w:tcPr>
            <w:tcW w:w="1620" w:type="dxa"/>
            <w:tcBorders>
              <w:top w:val="single" w:sz="4" w:space="0" w:color="000000"/>
              <w:left w:val="single" w:sz="4" w:space="0" w:color="000000"/>
              <w:bottom w:val="single" w:sz="4" w:space="0" w:color="000000"/>
              <w:right w:val="single" w:sz="4" w:space="0" w:color="000000"/>
            </w:tcBorders>
            <w:vAlign w:val="center"/>
          </w:tcPr>
          <w:p w14:paraId="40D039CB" w14:textId="0FF3087A" w:rsidR="006775B9" w:rsidRDefault="006775B9" w:rsidP="006775B9">
            <w:pPr>
              <w:pBdr>
                <w:top w:val="none" w:sz="0" w:space="0" w:color="auto"/>
                <w:left w:val="none" w:sz="0" w:space="0" w:color="auto"/>
                <w:bottom w:val="none" w:sz="0" w:space="0" w:color="auto"/>
                <w:right w:val="none" w:sz="0" w:space="0" w:color="auto"/>
              </w:pBdr>
              <w:shd w:val="clear" w:color="auto" w:fill="auto"/>
              <w:spacing w:after="0"/>
              <w:ind w:left="100"/>
            </w:pPr>
            <w:r w:rsidRPr="008F4F17">
              <w:rPr>
                <w:sz w:val="24"/>
                <w:szCs w:val="24"/>
              </w:rPr>
              <w:t>Lesson fund</w:t>
            </w:r>
          </w:p>
        </w:tc>
        <w:tc>
          <w:tcPr>
            <w:tcW w:w="2699" w:type="dxa"/>
            <w:tcBorders>
              <w:top w:val="single" w:sz="4" w:space="0" w:color="000000"/>
              <w:left w:val="single" w:sz="4" w:space="0" w:color="000000"/>
              <w:bottom w:val="single" w:sz="4" w:space="0" w:color="000000"/>
              <w:right w:val="single" w:sz="4" w:space="0" w:color="000000"/>
            </w:tcBorders>
            <w:vAlign w:val="center"/>
          </w:tcPr>
          <w:p w14:paraId="0F45FB90" w14:textId="7BE03E54" w:rsidR="006775B9" w:rsidRDefault="006775B9" w:rsidP="006775B9">
            <w:pPr>
              <w:pBdr>
                <w:top w:val="none" w:sz="0" w:space="0" w:color="auto"/>
                <w:left w:val="none" w:sz="0" w:space="0" w:color="auto"/>
                <w:bottom w:val="none" w:sz="0" w:space="0" w:color="auto"/>
                <w:right w:val="none" w:sz="0" w:space="0" w:color="auto"/>
              </w:pBdr>
              <w:shd w:val="clear" w:color="auto" w:fill="auto"/>
              <w:spacing w:after="0"/>
              <w:ind w:left="0" w:right="50"/>
              <w:jc w:val="center"/>
            </w:pPr>
            <w:r w:rsidRPr="008F4F17">
              <w:rPr>
                <w:sz w:val="24"/>
                <w:szCs w:val="24"/>
              </w:rPr>
              <w:t xml:space="preserve">Number of </w:t>
            </w:r>
            <w:proofErr w:type="spellStart"/>
            <w:r w:rsidRPr="008F4F17">
              <w:rPr>
                <w:sz w:val="24"/>
                <w:szCs w:val="24"/>
              </w:rPr>
              <w:t>ECTS</w:t>
            </w:r>
            <w:proofErr w:type="spellEnd"/>
            <w:r w:rsidRPr="008F4F17">
              <w:rPr>
                <w:sz w:val="24"/>
                <w:szCs w:val="24"/>
              </w:rPr>
              <w:t xml:space="preserve"> credits</w:t>
            </w:r>
          </w:p>
        </w:tc>
      </w:tr>
      <w:tr w:rsidR="006B0DBD" w14:paraId="5813AFCA" w14:textId="77777777" w:rsidTr="006B0DBD">
        <w:trPr>
          <w:trHeight w:val="424"/>
        </w:trPr>
        <w:tc>
          <w:tcPr>
            <w:tcW w:w="1847" w:type="dxa"/>
            <w:tcBorders>
              <w:top w:val="single" w:sz="4" w:space="0" w:color="000000"/>
              <w:left w:val="single" w:sz="4" w:space="0" w:color="000000"/>
              <w:bottom w:val="single" w:sz="4" w:space="0" w:color="000000"/>
              <w:right w:val="single" w:sz="4" w:space="0" w:color="000000"/>
            </w:tcBorders>
          </w:tcPr>
          <w:p w14:paraId="290DE154" w14:textId="77777777" w:rsidR="006775B9" w:rsidRDefault="006775B9">
            <w:proofErr w:type="spellStart"/>
            <w:r>
              <w:rPr>
                <w:b w:val="0"/>
              </w:rPr>
              <w:t>INJ</w:t>
            </w:r>
            <w:proofErr w:type="spellEnd"/>
          </w:p>
          <w:p w14:paraId="7CFC3770" w14:textId="1BA521C9" w:rsidR="006B0DBD" w:rsidRDefault="006B0DBD" w:rsidP="006B0DBD">
            <w:pPr>
              <w:pBdr>
                <w:top w:val="none" w:sz="0" w:space="0" w:color="auto"/>
                <w:left w:val="none" w:sz="0" w:space="0" w:color="auto"/>
                <w:bottom w:val="none" w:sz="0" w:space="0" w:color="auto"/>
                <w:right w:val="none" w:sz="0" w:space="0" w:color="auto"/>
              </w:pBdr>
              <w:shd w:val="clear" w:color="auto" w:fill="auto"/>
              <w:spacing w:after="0"/>
              <w:ind w:left="0"/>
            </w:pPr>
          </w:p>
        </w:tc>
        <w:tc>
          <w:tcPr>
            <w:tcW w:w="1851" w:type="dxa"/>
            <w:tcBorders>
              <w:top w:val="single" w:sz="4" w:space="0" w:color="000000"/>
              <w:left w:val="single" w:sz="4" w:space="0" w:color="000000"/>
              <w:bottom w:val="single" w:sz="4" w:space="0" w:color="000000"/>
              <w:right w:val="single" w:sz="4" w:space="0" w:color="000000"/>
            </w:tcBorders>
          </w:tcPr>
          <w:p w14:paraId="72E7AC6F" w14:textId="1414AC92" w:rsidR="006B0DBD" w:rsidRDefault="006775B9" w:rsidP="006B0DBD">
            <w:pPr>
              <w:pBdr>
                <w:top w:val="none" w:sz="0" w:space="0" w:color="auto"/>
                <w:left w:val="none" w:sz="0" w:space="0" w:color="auto"/>
                <w:bottom w:val="none" w:sz="0" w:space="0" w:color="auto"/>
                <w:right w:val="none" w:sz="0" w:space="0" w:color="auto"/>
              </w:pBdr>
              <w:shd w:val="clear" w:color="auto" w:fill="auto"/>
              <w:spacing w:after="0"/>
              <w:ind w:left="0" w:right="52"/>
              <w:jc w:val="center"/>
            </w:pPr>
            <w:r>
              <w:rPr>
                <w:b w:val="0"/>
                <w:sz w:val="26"/>
              </w:rPr>
              <w:t>E</w:t>
            </w:r>
            <w:r w:rsidR="006B0DBD">
              <w:rPr>
                <w:b w:val="0"/>
                <w:sz w:val="26"/>
              </w:rPr>
              <w:t xml:space="preserve"> </w:t>
            </w:r>
          </w:p>
        </w:tc>
        <w:tc>
          <w:tcPr>
            <w:tcW w:w="1630" w:type="dxa"/>
            <w:tcBorders>
              <w:top w:val="single" w:sz="4" w:space="0" w:color="000000"/>
              <w:left w:val="single" w:sz="4" w:space="0" w:color="000000"/>
              <w:bottom w:val="single" w:sz="4" w:space="0" w:color="000000"/>
              <w:right w:val="single" w:sz="4" w:space="0" w:color="000000"/>
            </w:tcBorders>
          </w:tcPr>
          <w:p w14:paraId="3CCF1C21" w14:textId="77777777" w:rsidR="006B0DBD" w:rsidRDefault="006B0DBD" w:rsidP="006B0DBD">
            <w:pPr>
              <w:pBdr>
                <w:top w:val="none" w:sz="0" w:space="0" w:color="auto"/>
                <w:left w:val="none" w:sz="0" w:space="0" w:color="auto"/>
                <w:bottom w:val="none" w:sz="0" w:space="0" w:color="auto"/>
                <w:right w:val="none" w:sz="0" w:space="0" w:color="auto"/>
              </w:pBdr>
              <w:shd w:val="clear" w:color="auto" w:fill="auto"/>
              <w:spacing w:after="0"/>
              <w:ind w:left="0" w:right="53"/>
              <w:jc w:val="center"/>
            </w:pPr>
            <w:r>
              <w:rPr>
                <w:b w:val="0"/>
              </w:rPr>
              <w:t>I</w:t>
            </w:r>
            <w:r>
              <w:rPr>
                <w:b w:val="0"/>
                <w:sz w:val="26"/>
              </w:rPr>
              <w:t xml:space="preserve"> </w:t>
            </w:r>
          </w:p>
        </w:tc>
        <w:tc>
          <w:tcPr>
            <w:tcW w:w="1620" w:type="dxa"/>
            <w:tcBorders>
              <w:top w:val="single" w:sz="4" w:space="0" w:color="000000"/>
              <w:left w:val="single" w:sz="4" w:space="0" w:color="000000"/>
              <w:bottom w:val="single" w:sz="4" w:space="0" w:color="000000"/>
              <w:right w:val="single" w:sz="4" w:space="0" w:color="000000"/>
            </w:tcBorders>
          </w:tcPr>
          <w:p w14:paraId="7076F6ED" w14:textId="77777777" w:rsidR="006B0DBD" w:rsidRDefault="006B0DBD" w:rsidP="006B0DBD">
            <w:pPr>
              <w:pBdr>
                <w:top w:val="none" w:sz="0" w:space="0" w:color="auto"/>
                <w:left w:val="none" w:sz="0" w:space="0" w:color="auto"/>
                <w:bottom w:val="none" w:sz="0" w:space="0" w:color="auto"/>
                <w:right w:val="none" w:sz="0" w:space="0" w:color="auto"/>
              </w:pBdr>
              <w:shd w:val="clear" w:color="auto" w:fill="auto"/>
              <w:spacing w:after="0"/>
              <w:ind w:left="0" w:right="54"/>
              <w:jc w:val="center"/>
            </w:pPr>
            <w:r>
              <w:rPr>
                <w:b w:val="0"/>
              </w:rPr>
              <w:t>2+2</w:t>
            </w:r>
            <w:r>
              <w:rPr>
                <w:b w:val="0"/>
                <w:sz w:val="26"/>
              </w:rPr>
              <w:t xml:space="preserve"> </w:t>
            </w:r>
          </w:p>
        </w:tc>
        <w:tc>
          <w:tcPr>
            <w:tcW w:w="2699" w:type="dxa"/>
            <w:tcBorders>
              <w:top w:val="single" w:sz="4" w:space="0" w:color="000000"/>
              <w:left w:val="single" w:sz="4" w:space="0" w:color="000000"/>
              <w:bottom w:val="single" w:sz="4" w:space="0" w:color="000000"/>
              <w:right w:val="single" w:sz="4" w:space="0" w:color="000000"/>
            </w:tcBorders>
          </w:tcPr>
          <w:p w14:paraId="1EEBD33E" w14:textId="77777777" w:rsidR="006B0DBD" w:rsidRDefault="006B0DBD" w:rsidP="006B0DBD">
            <w:pPr>
              <w:pBdr>
                <w:top w:val="none" w:sz="0" w:space="0" w:color="auto"/>
                <w:left w:val="none" w:sz="0" w:space="0" w:color="auto"/>
                <w:bottom w:val="none" w:sz="0" w:space="0" w:color="auto"/>
                <w:right w:val="none" w:sz="0" w:space="0" w:color="auto"/>
              </w:pBdr>
              <w:shd w:val="clear" w:color="auto" w:fill="auto"/>
              <w:spacing w:after="0"/>
              <w:ind w:left="0" w:right="52"/>
              <w:jc w:val="center"/>
            </w:pPr>
            <w:r>
              <w:rPr>
                <w:b w:val="0"/>
              </w:rPr>
              <w:t>5</w:t>
            </w:r>
            <w:r>
              <w:rPr>
                <w:b w:val="0"/>
                <w:sz w:val="26"/>
              </w:rPr>
              <w:t xml:space="preserve"> </w:t>
            </w:r>
          </w:p>
        </w:tc>
      </w:tr>
      <w:tr w:rsidR="006B0DBD" w14:paraId="343D5888" w14:textId="77777777" w:rsidTr="006B0DBD">
        <w:trPr>
          <w:trHeight w:val="382"/>
        </w:trPr>
        <w:tc>
          <w:tcPr>
            <w:tcW w:w="1847" w:type="dxa"/>
            <w:tcBorders>
              <w:top w:val="single" w:sz="4" w:space="0" w:color="000000"/>
              <w:left w:val="single" w:sz="4" w:space="0" w:color="000000"/>
              <w:bottom w:val="single" w:sz="4" w:space="0" w:color="000000"/>
              <w:right w:val="single" w:sz="4" w:space="0" w:color="000000"/>
            </w:tcBorders>
            <w:shd w:val="clear" w:color="auto" w:fill="B3B3B3"/>
          </w:tcPr>
          <w:p w14:paraId="064BB00E" w14:textId="369BB0C9" w:rsidR="006B0DBD" w:rsidRDefault="006775B9" w:rsidP="006B0DBD">
            <w:pPr>
              <w:pBdr>
                <w:top w:val="none" w:sz="0" w:space="0" w:color="auto"/>
                <w:left w:val="none" w:sz="0" w:space="0" w:color="auto"/>
                <w:bottom w:val="none" w:sz="0" w:space="0" w:color="auto"/>
                <w:right w:val="none" w:sz="0" w:space="0" w:color="auto"/>
              </w:pBdr>
              <w:shd w:val="clear" w:color="auto" w:fill="auto"/>
              <w:spacing w:after="0"/>
              <w:ind w:left="0"/>
            </w:pPr>
            <w:r>
              <w:t>Professors</w:t>
            </w:r>
          </w:p>
        </w:tc>
        <w:tc>
          <w:tcPr>
            <w:tcW w:w="3481" w:type="dxa"/>
            <w:gridSpan w:val="2"/>
            <w:tcBorders>
              <w:top w:val="single" w:sz="4" w:space="0" w:color="000000"/>
              <w:left w:val="single" w:sz="4" w:space="0" w:color="000000"/>
              <w:bottom w:val="single" w:sz="4" w:space="0" w:color="000000"/>
              <w:right w:val="nil"/>
            </w:tcBorders>
          </w:tcPr>
          <w:p w14:paraId="2A7F3C17" w14:textId="77777777" w:rsidR="006775B9" w:rsidRDefault="006775B9">
            <w:r>
              <w:rPr>
                <w:b w:val="0"/>
              </w:rPr>
              <w:t xml:space="preserve">prof. </w:t>
            </w:r>
            <w:proofErr w:type="spellStart"/>
            <w:r>
              <w:rPr>
                <w:b w:val="0"/>
              </w:rPr>
              <w:t>dr</w:t>
            </w:r>
            <w:proofErr w:type="spellEnd"/>
            <w:r>
              <w:rPr>
                <w:b w:val="0"/>
              </w:rPr>
              <w:t xml:space="preserve"> </w:t>
            </w:r>
            <w:proofErr w:type="spellStart"/>
            <w:r>
              <w:rPr>
                <w:b w:val="0"/>
              </w:rPr>
              <w:t>Željka</w:t>
            </w:r>
            <w:proofErr w:type="spellEnd"/>
            <w:r>
              <w:rPr>
                <w:b w:val="0"/>
              </w:rPr>
              <w:t xml:space="preserve"> </w:t>
            </w:r>
            <w:proofErr w:type="spellStart"/>
            <w:r>
              <w:rPr>
                <w:b w:val="0"/>
              </w:rPr>
              <w:t>Babić</w:t>
            </w:r>
            <w:proofErr w:type="spellEnd"/>
          </w:p>
          <w:p w14:paraId="20ADAA22" w14:textId="6C343918" w:rsidR="006B0DBD" w:rsidRDefault="006B0DBD" w:rsidP="006B0DBD">
            <w:pPr>
              <w:pBdr>
                <w:top w:val="none" w:sz="0" w:space="0" w:color="auto"/>
                <w:left w:val="none" w:sz="0" w:space="0" w:color="auto"/>
                <w:bottom w:val="none" w:sz="0" w:space="0" w:color="auto"/>
                <w:right w:val="none" w:sz="0" w:space="0" w:color="auto"/>
              </w:pBdr>
              <w:shd w:val="clear" w:color="auto" w:fill="auto"/>
              <w:spacing w:after="0"/>
              <w:ind w:left="1"/>
            </w:pPr>
          </w:p>
        </w:tc>
        <w:tc>
          <w:tcPr>
            <w:tcW w:w="1620" w:type="dxa"/>
            <w:tcBorders>
              <w:top w:val="single" w:sz="4" w:space="0" w:color="000000"/>
              <w:left w:val="nil"/>
              <w:bottom w:val="single" w:sz="4" w:space="0" w:color="000000"/>
              <w:right w:val="nil"/>
            </w:tcBorders>
          </w:tcPr>
          <w:p w14:paraId="416491CC" w14:textId="77777777" w:rsidR="006B0DBD" w:rsidRDefault="006B0DBD" w:rsidP="006B0DBD">
            <w:pPr>
              <w:spacing w:after="160"/>
              <w:ind w:left="0"/>
            </w:pPr>
          </w:p>
        </w:tc>
        <w:tc>
          <w:tcPr>
            <w:tcW w:w="2699" w:type="dxa"/>
            <w:tcBorders>
              <w:top w:val="single" w:sz="4" w:space="0" w:color="000000"/>
              <w:left w:val="nil"/>
              <w:bottom w:val="single" w:sz="4" w:space="0" w:color="000000"/>
              <w:right w:val="single" w:sz="4" w:space="0" w:color="000000"/>
            </w:tcBorders>
          </w:tcPr>
          <w:p w14:paraId="4A3A28D5" w14:textId="77777777" w:rsidR="006B0DBD" w:rsidRDefault="006B0DBD" w:rsidP="006B0DBD">
            <w:pPr>
              <w:spacing w:after="160"/>
              <w:ind w:left="0"/>
            </w:pPr>
          </w:p>
        </w:tc>
      </w:tr>
    </w:tbl>
    <w:p w14:paraId="7649ABCA" w14:textId="77777777" w:rsidR="00B33EAA" w:rsidRDefault="005C2ACD">
      <w:pPr>
        <w:pBdr>
          <w:top w:val="none" w:sz="0" w:space="0" w:color="auto"/>
          <w:left w:val="none" w:sz="0" w:space="0" w:color="auto"/>
          <w:bottom w:val="none" w:sz="0" w:space="0" w:color="auto"/>
          <w:right w:val="none" w:sz="0" w:space="0" w:color="auto"/>
        </w:pBdr>
        <w:shd w:val="clear" w:color="auto" w:fill="auto"/>
        <w:spacing w:after="0"/>
        <w:ind w:left="0"/>
        <w:jc w:val="both"/>
      </w:pPr>
      <w:r>
        <w:rPr>
          <w:b w:val="0"/>
          <w:sz w:val="26"/>
        </w:rPr>
        <w:t xml:space="preserve"> </w:t>
      </w:r>
    </w:p>
    <w:tbl>
      <w:tblPr>
        <w:tblStyle w:val="TableGrid"/>
        <w:tblpPr w:vertAnchor="page" w:horzAnchor="page" w:tblpX="1830" w:tblpY="7413"/>
        <w:tblOverlap w:val="never"/>
        <w:tblW w:w="9647" w:type="dxa"/>
        <w:tblInd w:w="0" w:type="dxa"/>
        <w:tblCellMar>
          <w:top w:w="94" w:type="dxa"/>
          <w:left w:w="78" w:type="dxa"/>
          <w:right w:w="371" w:type="dxa"/>
        </w:tblCellMar>
        <w:tblLook w:val="04A0" w:firstRow="1" w:lastRow="0" w:firstColumn="1" w:lastColumn="0" w:noHBand="0" w:noVBand="1"/>
      </w:tblPr>
      <w:tblGrid>
        <w:gridCol w:w="9647"/>
      </w:tblGrid>
      <w:tr w:rsidR="006B0DBD" w14:paraId="3F63327A" w14:textId="77777777">
        <w:trPr>
          <w:trHeight w:val="379"/>
        </w:trPr>
        <w:tc>
          <w:tcPr>
            <w:tcW w:w="9647" w:type="dxa"/>
            <w:tcBorders>
              <w:top w:val="single" w:sz="4" w:space="0" w:color="000000"/>
              <w:left w:val="single" w:sz="4" w:space="0" w:color="000000"/>
              <w:bottom w:val="single" w:sz="4" w:space="0" w:color="000000"/>
              <w:right w:val="single" w:sz="4" w:space="0" w:color="000000"/>
            </w:tcBorders>
            <w:shd w:val="clear" w:color="auto" w:fill="B3B3B3"/>
          </w:tcPr>
          <w:p w14:paraId="03506C9B" w14:textId="0CFA8DF3" w:rsidR="006B0DBD" w:rsidRDefault="006B0DBD" w:rsidP="006B0DBD">
            <w:pPr>
              <w:pBdr>
                <w:top w:val="none" w:sz="0" w:space="0" w:color="auto"/>
                <w:left w:val="none" w:sz="0" w:space="0" w:color="auto"/>
                <w:bottom w:val="none" w:sz="0" w:space="0" w:color="auto"/>
                <w:right w:val="none" w:sz="0" w:space="0" w:color="auto"/>
              </w:pBdr>
              <w:shd w:val="clear" w:color="auto" w:fill="auto"/>
              <w:spacing w:after="0"/>
              <w:ind w:left="0"/>
            </w:pPr>
            <w:r w:rsidRPr="008F4F17">
              <w:rPr>
                <w:sz w:val="24"/>
                <w:szCs w:val="24"/>
              </w:rPr>
              <w:t>Conditioned by other subjects</w:t>
            </w:r>
          </w:p>
        </w:tc>
      </w:tr>
      <w:tr w:rsidR="006B0DBD" w14:paraId="6268D302" w14:textId="77777777" w:rsidTr="00110DB5">
        <w:trPr>
          <w:trHeight w:val="505"/>
        </w:trPr>
        <w:tc>
          <w:tcPr>
            <w:tcW w:w="9647" w:type="dxa"/>
            <w:tcBorders>
              <w:top w:val="single" w:sz="4" w:space="0" w:color="000000"/>
              <w:left w:val="single" w:sz="4" w:space="0" w:color="000000"/>
              <w:bottom w:val="single" w:sz="33" w:space="0" w:color="B3B3B3"/>
              <w:right w:val="single" w:sz="4" w:space="0" w:color="000000"/>
            </w:tcBorders>
          </w:tcPr>
          <w:p w14:paraId="5B9446B1" w14:textId="3BC8A7EA" w:rsidR="006B0DBD" w:rsidRPr="006B0DBD" w:rsidRDefault="006B0DBD" w:rsidP="006B0DBD">
            <w:pPr>
              <w:pBdr>
                <w:top w:val="none" w:sz="0" w:space="0" w:color="auto"/>
                <w:left w:val="none" w:sz="0" w:space="0" w:color="auto"/>
                <w:bottom w:val="none" w:sz="0" w:space="0" w:color="auto"/>
                <w:right w:val="none" w:sz="0" w:space="0" w:color="auto"/>
              </w:pBdr>
              <w:shd w:val="clear" w:color="auto" w:fill="auto"/>
              <w:spacing w:after="0"/>
              <w:ind w:left="0"/>
              <w:rPr>
                <w:b w:val="0"/>
                <w:bCs/>
              </w:rPr>
            </w:pPr>
            <w:proofErr w:type="gramStart"/>
            <w:r w:rsidRPr="006B0DBD">
              <w:rPr>
                <w:b w:val="0"/>
                <w:bCs/>
              </w:rPr>
              <w:t>It is not conditioned by other subjects</w:t>
            </w:r>
            <w:proofErr w:type="gramEnd"/>
            <w:r w:rsidRPr="006B0DBD">
              <w:rPr>
                <w:b w:val="0"/>
                <w:bCs/>
              </w:rPr>
              <w:t>.</w:t>
            </w:r>
          </w:p>
        </w:tc>
      </w:tr>
      <w:tr w:rsidR="006B0DBD" w14:paraId="7B0BDE07" w14:textId="77777777">
        <w:trPr>
          <w:trHeight w:val="350"/>
        </w:trPr>
        <w:tc>
          <w:tcPr>
            <w:tcW w:w="9647" w:type="dxa"/>
            <w:tcBorders>
              <w:top w:val="single" w:sz="33" w:space="0" w:color="B3B3B3"/>
              <w:left w:val="single" w:sz="4" w:space="0" w:color="000000"/>
              <w:bottom w:val="single" w:sz="4" w:space="0" w:color="000000"/>
              <w:right w:val="single" w:sz="4" w:space="0" w:color="000000"/>
            </w:tcBorders>
            <w:shd w:val="clear" w:color="auto" w:fill="B3B3B3"/>
          </w:tcPr>
          <w:p w14:paraId="6A73E457" w14:textId="43A08918" w:rsidR="006B0DBD" w:rsidRDefault="006B0DBD" w:rsidP="006B0DBD">
            <w:pPr>
              <w:pBdr>
                <w:top w:val="none" w:sz="0" w:space="0" w:color="auto"/>
                <w:left w:val="none" w:sz="0" w:space="0" w:color="auto"/>
                <w:bottom w:val="none" w:sz="0" w:space="0" w:color="auto"/>
                <w:right w:val="none" w:sz="0" w:space="0" w:color="auto"/>
              </w:pBdr>
              <w:shd w:val="clear" w:color="auto" w:fill="auto"/>
              <w:spacing w:after="0"/>
              <w:ind w:left="0"/>
            </w:pPr>
            <w:r w:rsidRPr="008F4F17">
              <w:rPr>
                <w:sz w:val="24"/>
                <w:szCs w:val="24"/>
              </w:rPr>
              <w:t>Objectives of studying the subject:</w:t>
            </w:r>
          </w:p>
        </w:tc>
      </w:tr>
      <w:tr w:rsidR="00B33EAA" w14:paraId="082BC527" w14:textId="77777777">
        <w:trPr>
          <w:trHeight w:val="750"/>
        </w:trPr>
        <w:tc>
          <w:tcPr>
            <w:tcW w:w="9647" w:type="dxa"/>
            <w:tcBorders>
              <w:top w:val="single" w:sz="4" w:space="0" w:color="000000"/>
              <w:left w:val="single" w:sz="4" w:space="0" w:color="000000"/>
              <w:bottom w:val="single" w:sz="33" w:space="0" w:color="B3B3B3"/>
              <w:right w:val="single" w:sz="4" w:space="0" w:color="000000"/>
            </w:tcBorders>
            <w:vAlign w:val="center"/>
          </w:tcPr>
          <w:p w14:paraId="1151BF7C" w14:textId="3FD39FF2" w:rsidR="00B33EAA" w:rsidRDefault="006B0DBD">
            <w:pPr>
              <w:pBdr>
                <w:top w:val="none" w:sz="0" w:space="0" w:color="auto"/>
                <w:left w:val="none" w:sz="0" w:space="0" w:color="auto"/>
                <w:bottom w:val="none" w:sz="0" w:space="0" w:color="auto"/>
                <w:right w:val="none" w:sz="0" w:space="0" w:color="auto"/>
              </w:pBdr>
              <w:shd w:val="clear" w:color="auto" w:fill="auto"/>
              <w:spacing w:after="0"/>
              <w:ind w:left="0"/>
              <w:jc w:val="both"/>
            </w:pPr>
            <w:r w:rsidRPr="006B0DBD">
              <w:rPr>
                <w:b w:val="0"/>
              </w:rPr>
              <w:t xml:space="preserve">Students will </w:t>
            </w:r>
            <w:proofErr w:type="gramStart"/>
            <w:r w:rsidRPr="006B0DBD">
              <w:rPr>
                <w:b w:val="0"/>
              </w:rPr>
              <w:t>get</w:t>
            </w:r>
            <w:proofErr w:type="gramEnd"/>
            <w:r w:rsidRPr="006B0DBD">
              <w:rPr>
                <w:b w:val="0"/>
              </w:rPr>
              <w:t xml:space="preserve"> acquainted with the concept of a foreign language of the profession, the basic divisions within the system it encompasses and its characteristics.</w:t>
            </w:r>
          </w:p>
        </w:tc>
      </w:tr>
      <w:tr w:rsidR="006B0DBD" w14:paraId="66CB9DB1" w14:textId="77777777">
        <w:trPr>
          <w:trHeight w:val="350"/>
        </w:trPr>
        <w:tc>
          <w:tcPr>
            <w:tcW w:w="9647" w:type="dxa"/>
            <w:tcBorders>
              <w:top w:val="single" w:sz="33" w:space="0" w:color="B3B3B3"/>
              <w:left w:val="single" w:sz="4" w:space="0" w:color="000000"/>
              <w:bottom w:val="single" w:sz="4" w:space="0" w:color="000000"/>
              <w:right w:val="single" w:sz="4" w:space="0" w:color="000000"/>
            </w:tcBorders>
            <w:shd w:val="clear" w:color="auto" w:fill="B3B3B3"/>
          </w:tcPr>
          <w:p w14:paraId="12371920" w14:textId="62242C72" w:rsidR="006B0DBD" w:rsidRDefault="006B0DBD" w:rsidP="006B0DBD">
            <w:pPr>
              <w:pBdr>
                <w:top w:val="none" w:sz="0" w:space="0" w:color="auto"/>
                <w:left w:val="none" w:sz="0" w:space="0" w:color="auto"/>
                <w:bottom w:val="none" w:sz="0" w:space="0" w:color="auto"/>
                <w:right w:val="none" w:sz="0" w:space="0" w:color="auto"/>
              </w:pBdr>
              <w:shd w:val="clear" w:color="auto" w:fill="auto"/>
              <w:spacing w:after="0"/>
              <w:ind w:left="0"/>
            </w:pPr>
            <w:r w:rsidRPr="00FD280D">
              <w:rPr>
                <w:sz w:val="24"/>
                <w:szCs w:val="24"/>
              </w:rPr>
              <w:t>Learning outcomes</w:t>
            </w:r>
            <w:r>
              <w:rPr>
                <w:sz w:val="24"/>
                <w:szCs w:val="24"/>
              </w:rPr>
              <w:t xml:space="preserve"> (acquired knowledge)</w:t>
            </w:r>
          </w:p>
        </w:tc>
      </w:tr>
      <w:tr w:rsidR="00B33EAA" w14:paraId="7C9DF94A" w14:textId="77777777">
        <w:trPr>
          <w:trHeight w:val="1404"/>
        </w:trPr>
        <w:tc>
          <w:tcPr>
            <w:tcW w:w="9647" w:type="dxa"/>
            <w:tcBorders>
              <w:top w:val="single" w:sz="4" w:space="0" w:color="000000"/>
              <w:left w:val="single" w:sz="4" w:space="0" w:color="000000"/>
              <w:bottom w:val="single" w:sz="4" w:space="0" w:color="000000"/>
              <w:right w:val="single" w:sz="4" w:space="0" w:color="000000"/>
            </w:tcBorders>
          </w:tcPr>
          <w:p w14:paraId="2C6D6A91" w14:textId="01213592" w:rsidR="00B33EAA" w:rsidRDefault="006B0DBD">
            <w:pPr>
              <w:pBdr>
                <w:top w:val="none" w:sz="0" w:space="0" w:color="auto"/>
                <w:left w:val="none" w:sz="0" w:space="0" w:color="auto"/>
                <w:bottom w:val="none" w:sz="0" w:space="0" w:color="auto"/>
                <w:right w:val="none" w:sz="0" w:space="0" w:color="auto"/>
              </w:pBdr>
              <w:shd w:val="clear" w:color="auto" w:fill="auto"/>
              <w:spacing w:after="0"/>
              <w:ind w:left="0" w:right="51"/>
              <w:jc w:val="both"/>
            </w:pPr>
            <w:r w:rsidRPr="006B0DBD">
              <w:rPr>
                <w:b w:val="0"/>
              </w:rPr>
              <w:t xml:space="preserve">Students will be able to teach the foreign language of the profession, but also to translate texts related to this language register. Students will also be able </w:t>
            </w:r>
            <w:proofErr w:type="gramStart"/>
            <w:r w:rsidRPr="006B0DBD">
              <w:rPr>
                <w:b w:val="0"/>
              </w:rPr>
              <w:t>to independently conduct</w:t>
            </w:r>
            <w:proofErr w:type="gramEnd"/>
            <w:r w:rsidRPr="006B0DBD">
              <w:rPr>
                <w:b w:val="0"/>
              </w:rPr>
              <w:t xml:space="preserve"> research related to issues related to the foreign language of the profession, thus enabling and ensuring visibility and competitiveness on the labor market.</w:t>
            </w:r>
          </w:p>
        </w:tc>
      </w:tr>
      <w:tr w:rsidR="006B0DBD" w14:paraId="45CA5D28" w14:textId="77777777">
        <w:trPr>
          <w:trHeight w:val="389"/>
        </w:trPr>
        <w:tc>
          <w:tcPr>
            <w:tcW w:w="9647" w:type="dxa"/>
            <w:tcBorders>
              <w:top w:val="single" w:sz="4" w:space="0" w:color="000000"/>
              <w:left w:val="single" w:sz="4" w:space="0" w:color="000000"/>
              <w:bottom w:val="single" w:sz="4" w:space="0" w:color="000000"/>
              <w:right w:val="single" w:sz="4" w:space="0" w:color="000000"/>
            </w:tcBorders>
            <w:shd w:val="clear" w:color="auto" w:fill="B3B3B3"/>
          </w:tcPr>
          <w:p w14:paraId="53718A10" w14:textId="44EAD69A" w:rsidR="006B0DBD" w:rsidRDefault="006B0DBD" w:rsidP="006B0DBD">
            <w:pPr>
              <w:pBdr>
                <w:top w:val="none" w:sz="0" w:space="0" w:color="auto"/>
                <w:left w:val="none" w:sz="0" w:space="0" w:color="auto"/>
                <w:bottom w:val="none" w:sz="0" w:space="0" w:color="auto"/>
                <w:right w:val="none" w:sz="0" w:space="0" w:color="auto"/>
              </w:pBdr>
              <w:shd w:val="clear" w:color="auto" w:fill="auto"/>
              <w:spacing w:after="0"/>
              <w:ind w:left="0"/>
            </w:pPr>
            <w:r w:rsidRPr="008F4F17">
              <w:rPr>
                <w:sz w:val="24"/>
                <w:szCs w:val="24"/>
              </w:rPr>
              <w:t>Course content:</w:t>
            </w:r>
          </w:p>
        </w:tc>
      </w:tr>
      <w:tr w:rsidR="00B33EAA" w14:paraId="51EBB28E" w14:textId="77777777">
        <w:trPr>
          <w:trHeight w:val="1469"/>
        </w:trPr>
        <w:tc>
          <w:tcPr>
            <w:tcW w:w="9647" w:type="dxa"/>
            <w:tcBorders>
              <w:top w:val="single" w:sz="4" w:space="0" w:color="000000"/>
              <w:left w:val="single" w:sz="4" w:space="0" w:color="000000"/>
              <w:bottom w:val="single" w:sz="4" w:space="0" w:color="000000"/>
              <w:right w:val="single" w:sz="4" w:space="0" w:color="000000"/>
            </w:tcBorders>
          </w:tcPr>
          <w:p w14:paraId="7F649D19" w14:textId="6A1472AC" w:rsidR="00B33EAA" w:rsidRDefault="006B0DBD">
            <w:pPr>
              <w:pBdr>
                <w:top w:val="none" w:sz="0" w:space="0" w:color="auto"/>
                <w:left w:val="none" w:sz="0" w:space="0" w:color="auto"/>
                <w:bottom w:val="none" w:sz="0" w:space="0" w:color="auto"/>
                <w:right w:val="none" w:sz="0" w:space="0" w:color="auto"/>
              </w:pBdr>
              <w:shd w:val="clear" w:color="auto" w:fill="auto"/>
              <w:spacing w:after="0"/>
              <w:ind w:left="0" w:right="52"/>
              <w:jc w:val="both"/>
            </w:pPr>
            <w:r w:rsidRPr="006B0DBD">
              <w:rPr>
                <w:b w:val="0"/>
              </w:rPr>
              <w:t xml:space="preserve">Students will become familiar with the concept of a foreign language of the profession, and the area of its study. </w:t>
            </w:r>
            <w:proofErr w:type="gramStart"/>
            <w:r w:rsidRPr="006B0DBD">
              <w:rPr>
                <w:b w:val="0"/>
              </w:rPr>
              <w:t>Also</w:t>
            </w:r>
            <w:proofErr w:type="gramEnd"/>
            <w:r w:rsidRPr="006B0DBD">
              <w:rPr>
                <w:b w:val="0"/>
              </w:rPr>
              <w:t>, students will become familiar with the peculiarities of the foreign language of the profession when it comes to integrated language skills. Students will expand their knowledge about various linguistic, cultural, sociological, pragmatic and ethnographic levels of linguistic use of the foreign language of the profession.</w:t>
            </w:r>
          </w:p>
        </w:tc>
      </w:tr>
      <w:tr w:rsidR="006B0DBD" w14:paraId="2A889EC5" w14:textId="77777777">
        <w:trPr>
          <w:trHeight w:val="392"/>
        </w:trPr>
        <w:tc>
          <w:tcPr>
            <w:tcW w:w="9647" w:type="dxa"/>
            <w:tcBorders>
              <w:top w:val="single" w:sz="4" w:space="0" w:color="000000"/>
              <w:left w:val="single" w:sz="4" w:space="0" w:color="000000"/>
              <w:bottom w:val="single" w:sz="4" w:space="0" w:color="000000"/>
              <w:right w:val="single" w:sz="4" w:space="0" w:color="000000"/>
            </w:tcBorders>
            <w:shd w:val="clear" w:color="auto" w:fill="B3B3B3"/>
          </w:tcPr>
          <w:p w14:paraId="5A2DCFC5" w14:textId="07A3787A" w:rsidR="006B0DBD" w:rsidRDefault="006B0DBD" w:rsidP="006B0DBD">
            <w:pPr>
              <w:pBdr>
                <w:top w:val="none" w:sz="0" w:space="0" w:color="auto"/>
                <w:left w:val="none" w:sz="0" w:space="0" w:color="auto"/>
                <w:bottom w:val="none" w:sz="0" w:space="0" w:color="auto"/>
                <w:right w:val="none" w:sz="0" w:space="0" w:color="auto"/>
              </w:pBdr>
              <w:shd w:val="clear" w:color="auto" w:fill="auto"/>
              <w:spacing w:after="0"/>
              <w:ind w:left="0"/>
            </w:pPr>
            <w:r w:rsidRPr="008F4F17">
              <w:rPr>
                <w:sz w:val="24"/>
                <w:szCs w:val="24"/>
              </w:rPr>
              <w:lastRenderedPageBreak/>
              <w:t>Teaching methods and mastering the material:</w:t>
            </w:r>
          </w:p>
        </w:tc>
      </w:tr>
    </w:tbl>
    <w:p w14:paraId="563FBC1D" w14:textId="77777777" w:rsidR="00B33EAA" w:rsidRDefault="005C2ACD">
      <w:pPr>
        <w:pBdr>
          <w:top w:val="none" w:sz="0" w:space="0" w:color="auto"/>
          <w:left w:val="none" w:sz="0" w:space="0" w:color="auto"/>
          <w:bottom w:val="none" w:sz="0" w:space="0" w:color="auto"/>
          <w:right w:val="none" w:sz="0" w:space="0" w:color="auto"/>
        </w:pBdr>
        <w:shd w:val="clear" w:color="auto" w:fill="auto"/>
        <w:spacing w:after="0"/>
        <w:ind w:left="0"/>
        <w:jc w:val="both"/>
      </w:pPr>
      <w:r>
        <w:rPr>
          <w:b w:val="0"/>
          <w:sz w:val="26"/>
        </w:rPr>
        <w:t xml:space="preserve"> </w:t>
      </w:r>
    </w:p>
    <w:tbl>
      <w:tblPr>
        <w:tblStyle w:val="TableGrid"/>
        <w:tblW w:w="9647" w:type="dxa"/>
        <w:tblInd w:w="30" w:type="dxa"/>
        <w:tblCellMar>
          <w:top w:w="84" w:type="dxa"/>
          <w:left w:w="78" w:type="dxa"/>
          <w:bottom w:w="44" w:type="dxa"/>
          <w:right w:w="347" w:type="dxa"/>
        </w:tblCellMar>
        <w:tblLook w:val="04A0" w:firstRow="1" w:lastRow="0" w:firstColumn="1" w:lastColumn="0" w:noHBand="0" w:noVBand="1"/>
      </w:tblPr>
      <w:tblGrid>
        <w:gridCol w:w="2581"/>
        <w:gridCol w:w="1126"/>
        <w:gridCol w:w="1980"/>
        <w:gridCol w:w="1080"/>
        <w:gridCol w:w="1981"/>
        <w:gridCol w:w="899"/>
      </w:tblGrid>
      <w:tr w:rsidR="00B33EAA" w14:paraId="030F6878" w14:textId="77777777" w:rsidTr="006775B9">
        <w:trPr>
          <w:trHeight w:val="2456"/>
        </w:trPr>
        <w:tc>
          <w:tcPr>
            <w:tcW w:w="9647" w:type="dxa"/>
            <w:gridSpan w:val="6"/>
            <w:tcBorders>
              <w:top w:val="single" w:sz="4" w:space="0" w:color="000000"/>
              <w:left w:val="single" w:sz="4" w:space="0" w:color="000000"/>
              <w:bottom w:val="single" w:sz="4" w:space="0" w:color="000000"/>
              <w:right w:val="single" w:sz="4" w:space="0" w:color="000000"/>
            </w:tcBorders>
          </w:tcPr>
          <w:p w14:paraId="318259D8" w14:textId="77777777" w:rsidR="006775B9" w:rsidRPr="006775B9" w:rsidRDefault="006775B9" w:rsidP="006775B9">
            <w:pPr>
              <w:pBdr>
                <w:top w:val="none" w:sz="0" w:space="0" w:color="auto"/>
                <w:left w:val="none" w:sz="0" w:space="0" w:color="auto"/>
                <w:bottom w:val="none" w:sz="0" w:space="0" w:color="auto"/>
                <w:right w:val="none" w:sz="0" w:space="0" w:color="auto"/>
              </w:pBdr>
              <w:shd w:val="clear" w:color="auto" w:fill="auto"/>
              <w:spacing w:after="0"/>
              <w:ind w:left="0"/>
              <w:rPr>
                <w:b w:val="0"/>
                <w:sz w:val="26"/>
              </w:rPr>
            </w:pPr>
            <w:r w:rsidRPr="006775B9">
              <w:rPr>
                <w:b w:val="0"/>
                <w:sz w:val="26"/>
              </w:rPr>
              <w:t>Lectures, exercises, seminar papers, consultations, independent work at home.</w:t>
            </w:r>
          </w:p>
          <w:p w14:paraId="70BD879C" w14:textId="77777777" w:rsidR="006775B9" w:rsidRPr="006775B9" w:rsidRDefault="006775B9" w:rsidP="006775B9">
            <w:pPr>
              <w:pBdr>
                <w:top w:val="none" w:sz="0" w:space="0" w:color="auto"/>
                <w:left w:val="none" w:sz="0" w:space="0" w:color="auto"/>
                <w:bottom w:val="none" w:sz="0" w:space="0" w:color="auto"/>
                <w:right w:val="none" w:sz="0" w:space="0" w:color="auto"/>
              </w:pBdr>
              <w:shd w:val="clear" w:color="auto" w:fill="auto"/>
              <w:spacing w:after="0"/>
              <w:ind w:left="0"/>
              <w:rPr>
                <w:b w:val="0"/>
                <w:sz w:val="26"/>
              </w:rPr>
            </w:pPr>
            <w:r w:rsidRPr="006775B9">
              <w:rPr>
                <w:b w:val="0"/>
                <w:sz w:val="26"/>
              </w:rPr>
              <w:t xml:space="preserve"> </w:t>
            </w:r>
          </w:p>
          <w:p w14:paraId="32086B33" w14:textId="77777777" w:rsidR="006775B9" w:rsidRPr="006775B9" w:rsidRDefault="006775B9" w:rsidP="006775B9">
            <w:pPr>
              <w:pBdr>
                <w:top w:val="none" w:sz="0" w:space="0" w:color="auto"/>
                <w:left w:val="none" w:sz="0" w:space="0" w:color="auto"/>
                <w:bottom w:val="none" w:sz="0" w:space="0" w:color="auto"/>
                <w:right w:val="none" w:sz="0" w:space="0" w:color="auto"/>
              </w:pBdr>
              <w:shd w:val="clear" w:color="auto" w:fill="auto"/>
              <w:spacing w:after="0"/>
              <w:ind w:left="0"/>
              <w:rPr>
                <w:b w:val="0"/>
                <w:sz w:val="26"/>
              </w:rPr>
            </w:pPr>
            <w:r w:rsidRPr="006775B9">
              <w:rPr>
                <w:b w:val="0"/>
                <w:sz w:val="26"/>
              </w:rPr>
              <w:t>The following thematic units will be covered:</w:t>
            </w:r>
          </w:p>
          <w:p w14:paraId="0805635D" w14:textId="77777777" w:rsidR="006775B9" w:rsidRPr="006775B9" w:rsidRDefault="006775B9" w:rsidP="006775B9">
            <w:pPr>
              <w:pBdr>
                <w:top w:val="none" w:sz="0" w:space="0" w:color="auto"/>
                <w:left w:val="none" w:sz="0" w:space="0" w:color="auto"/>
                <w:bottom w:val="none" w:sz="0" w:space="0" w:color="auto"/>
                <w:right w:val="none" w:sz="0" w:space="0" w:color="auto"/>
              </w:pBdr>
              <w:shd w:val="clear" w:color="auto" w:fill="auto"/>
              <w:spacing w:after="0"/>
              <w:ind w:left="0"/>
              <w:rPr>
                <w:b w:val="0"/>
                <w:sz w:val="26"/>
              </w:rPr>
            </w:pPr>
            <w:r w:rsidRPr="006775B9">
              <w:rPr>
                <w:b w:val="0"/>
                <w:sz w:val="26"/>
              </w:rPr>
              <w:t xml:space="preserve"> </w:t>
            </w:r>
          </w:p>
          <w:p w14:paraId="51C1A679" w14:textId="77777777" w:rsidR="006775B9" w:rsidRPr="006775B9" w:rsidRDefault="006775B9" w:rsidP="006775B9">
            <w:pPr>
              <w:pBdr>
                <w:top w:val="none" w:sz="0" w:space="0" w:color="auto"/>
                <w:left w:val="none" w:sz="0" w:space="0" w:color="auto"/>
                <w:bottom w:val="none" w:sz="0" w:space="0" w:color="auto"/>
                <w:right w:val="none" w:sz="0" w:space="0" w:color="auto"/>
              </w:pBdr>
              <w:shd w:val="clear" w:color="auto" w:fill="auto"/>
              <w:spacing w:after="0"/>
              <w:ind w:left="0"/>
              <w:rPr>
                <w:b w:val="0"/>
                <w:sz w:val="26"/>
              </w:rPr>
            </w:pPr>
            <w:r w:rsidRPr="006775B9">
              <w:rPr>
                <w:b w:val="0"/>
                <w:sz w:val="26"/>
              </w:rPr>
              <w:t>- The concept of a foreign language of the profession</w:t>
            </w:r>
          </w:p>
          <w:p w14:paraId="0D1C58EF" w14:textId="77777777" w:rsidR="006775B9" w:rsidRPr="006775B9" w:rsidRDefault="006775B9" w:rsidP="006775B9">
            <w:pPr>
              <w:pBdr>
                <w:top w:val="none" w:sz="0" w:space="0" w:color="auto"/>
                <w:left w:val="none" w:sz="0" w:space="0" w:color="auto"/>
                <w:bottom w:val="none" w:sz="0" w:space="0" w:color="auto"/>
                <w:right w:val="none" w:sz="0" w:space="0" w:color="auto"/>
              </w:pBdr>
              <w:shd w:val="clear" w:color="auto" w:fill="auto"/>
              <w:spacing w:after="0"/>
              <w:ind w:left="0"/>
              <w:rPr>
                <w:b w:val="0"/>
                <w:sz w:val="26"/>
              </w:rPr>
            </w:pPr>
            <w:r w:rsidRPr="006775B9">
              <w:rPr>
                <w:b w:val="0"/>
                <w:sz w:val="26"/>
              </w:rPr>
              <w:t>- Areas of foreign language study of the profession</w:t>
            </w:r>
          </w:p>
          <w:p w14:paraId="138C8EA9" w14:textId="77777777" w:rsidR="006775B9" w:rsidRPr="006775B9" w:rsidRDefault="006775B9" w:rsidP="006775B9">
            <w:pPr>
              <w:pBdr>
                <w:top w:val="none" w:sz="0" w:space="0" w:color="auto"/>
                <w:left w:val="none" w:sz="0" w:space="0" w:color="auto"/>
                <w:bottom w:val="none" w:sz="0" w:space="0" w:color="auto"/>
                <w:right w:val="none" w:sz="0" w:space="0" w:color="auto"/>
              </w:pBdr>
              <w:shd w:val="clear" w:color="auto" w:fill="auto"/>
              <w:spacing w:after="0"/>
              <w:ind w:left="0"/>
              <w:rPr>
                <w:b w:val="0"/>
                <w:sz w:val="26"/>
              </w:rPr>
            </w:pPr>
            <w:r w:rsidRPr="006775B9">
              <w:rPr>
                <w:b w:val="0"/>
                <w:sz w:val="26"/>
              </w:rPr>
              <w:t>- Foreign professional language and speech</w:t>
            </w:r>
          </w:p>
          <w:p w14:paraId="1249A7F6" w14:textId="77777777" w:rsidR="006775B9" w:rsidRPr="006775B9" w:rsidRDefault="006775B9" w:rsidP="006775B9">
            <w:pPr>
              <w:pBdr>
                <w:top w:val="none" w:sz="0" w:space="0" w:color="auto"/>
                <w:left w:val="none" w:sz="0" w:space="0" w:color="auto"/>
                <w:bottom w:val="none" w:sz="0" w:space="0" w:color="auto"/>
                <w:right w:val="none" w:sz="0" w:space="0" w:color="auto"/>
              </w:pBdr>
              <w:shd w:val="clear" w:color="auto" w:fill="auto"/>
              <w:spacing w:after="0"/>
              <w:ind w:left="0"/>
              <w:rPr>
                <w:b w:val="0"/>
                <w:sz w:val="26"/>
              </w:rPr>
            </w:pPr>
            <w:r w:rsidRPr="006775B9">
              <w:rPr>
                <w:b w:val="0"/>
                <w:sz w:val="26"/>
              </w:rPr>
              <w:t>- Foreign professional language and writing</w:t>
            </w:r>
          </w:p>
          <w:p w14:paraId="2EBD558B" w14:textId="77777777" w:rsidR="006775B9" w:rsidRPr="006775B9" w:rsidRDefault="006775B9" w:rsidP="006775B9">
            <w:pPr>
              <w:pBdr>
                <w:top w:val="none" w:sz="0" w:space="0" w:color="auto"/>
                <w:left w:val="none" w:sz="0" w:space="0" w:color="auto"/>
                <w:bottom w:val="none" w:sz="0" w:space="0" w:color="auto"/>
                <w:right w:val="none" w:sz="0" w:space="0" w:color="auto"/>
              </w:pBdr>
              <w:shd w:val="clear" w:color="auto" w:fill="auto"/>
              <w:spacing w:after="0"/>
              <w:ind w:left="0"/>
              <w:rPr>
                <w:b w:val="0"/>
                <w:sz w:val="26"/>
              </w:rPr>
            </w:pPr>
            <w:r w:rsidRPr="006775B9">
              <w:rPr>
                <w:b w:val="0"/>
                <w:sz w:val="26"/>
              </w:rPr>
              <w:t>- Foreign professional language and reading</w:t>
            </w:r>
          </w:p>
          <w:p w14:paraId="308792C8" w14:textId="77777777" w:rsidR="006775B9" w:rsidRPr="006775B9" w:rsidRDefault="006775B9" w:rsidP="006775B9">
            <w:pPr>
              <w:pBdr>
                <w:top w:val="none" w:sz="0" w:space="0" w:color="auto"/>
                <w:left w:val="none" w:sz="0" w:space="0" w:color="auto"/>
                <w:bottom w:val="none" w:sz="0" w:space="0" w:color="auto"/>
                <w:right w:val="none" w:sz="0" w:space="0" w:color="auto"/>
              </w:pBdr>
              <w:shd w:val="clear" w:color="auto" w:fill="auto"/>
              <w:spacing w:after="0"/>
              <w:ind w:left="0"/>
              <w:rPr>
                <w:b w:val="0"/>
                <w:sz w:val="26"/>
              </w:rPr>
            </w:pPr>
            <w:r w:rsidRPr="006775B9">
              <w:rPr>
                <w:b w:val="0"/>
                <w:sz w:val="26"/>
              </w:rPr>
              <w:t>- Professional language and listening</w:t>
            </w:r>
          </w:p>
          <w:p w14:paraId="5C16E1F7" w14:textId="77777777" w:rsidR="006775B9" w:rsidRPr="006775B9" w:rsidRDefault="006775B9" w:rsidP="006775B9">
            <w:pPr>
              <w:pBdr>
                <w:top w:val="none" w:sz="0" w:space="0" w:color="auto"/>
                <w:left w:val="none" w:sz="0" w:space="0" w:color="auto"/>
                <w:bottom w:val="none" w:sz="0" w:space="0" w:color="auto"/>
                <w:right w:val="none" w:sz="0" w:space="0" w:color="auto"/>
              </w:pBdr>
              <w:shd w:val="clear" w:color="auto" w:fill="auto"/>
              <w:spacing w:after="0"/>
              <w:ind w:left="0"/>
              <w:rPr>
                <w:b w:val="0"/>
                <w:sz w:val="26"/>
              </w:rPr>
            </w:pPr>
            <w:r w:rsidRPr="006775B9">
              <w:rPr>
                <w:b w:val="0"/>
                <w:sz w:val="26"/>
              </w:rPr>
              <w:t>- The specifics of the vocabulary of the foreign language of the profession</w:t>
            </w:r>
          </w:p>
          <w:p w14:paraId="74E79C5D" w14:textId="77777777" w:rsidR="006775B9" w:rsidRPr="006775B9" w:rsidRDefault="006775B9" w:rsidP="006775B9">
            <w:pPr>
              <w:pBdr>
                <w:top w:val="none" w:sz="0" w:space="0" w:color="auto"/>
                <w:left w:val="none" w:sz="0" w:space="0" w:color="auto"/>
                <w:bottom w:val="none" w:sz="0" w:space="0" w:color="auto"/>
                <w:right w:val="none" w:sz="0" w:space="0" w:color="auto"/>
              </w:pBdr>
              <w:shd w:val="clear" w:color="auto" w:fill="auto"/>
              <w:spacing w:after="0"/>
              <w:ind w:left="0"/>
              <w:rPr>
                <w:b w:val="0"/>
                <w:sz w:val="26"/>
              </w:rPr>
            </w:pPr>
            <w:r w:rsidRPr="006775B9">
              <w:rPr>
                <w:b w:val="0"/>
                <w:sz w:val="26"/>
              </w:rPr>
              <w:t>- Evaluation of the foreign language of the profession</w:t>
            </w:r>
          </w:p>
          <w:p w14:paraId="7466A19B" w14:textId="77777777" w:rsidR="006775B9" w:rsidRPr="006775B9" w:rsidRDefault="006775B9" w:rsidP="006775B9">
            <w:pPr>
              <w:pBdr>
                <w:top w:val="none" w:sz="0" w:space="0" w:color="auto"/>
                <w:left w:val="none" w:sz="0" w:space="0" w:color="auto"/>
                <w:bottom w:val="none" w:sz="0" w:space="0" w:color="auto"/>
                <w:right w:val="none" w:sz="0" w:space="0" w:color="auto"/>
              </w:pBdr>
              <w:shd w:val="clear" w:color="auto" w:fill="auto"/>
              <w:spacing w:after="0"/>
              <w:ind w:left="0"/>
              <w:rPr>
                <w:b w:val="0"/>
                <w:sz w:val="26"/>
              </w:rPr>
            </w:pPr>
            <w:r w:rsidRPr="006775B9">
              <w:rPr>
                <w:b w:val="0"/>
                <w:sz w:val="26"/>
              </w:rPr>
              <w:t>- Foreign professional language and intercultural rhetoric</w:t>
            </w:r>
          </w:p>
          <w:p w14:paraId="7A49FA2C" w14:textId="0461C328" w:rsidR="00B33EAA" w:rsidRDefault="006775B9" w:rsidP="006775B9">
            <w:pPr>
              <w:pBdr>
                <w:top w:val="none" w:sz="0" w:space="0" w:color="auto"/>
                <w:left w:val="none" w:sz="0" w:space="0" w:color="auto"/>
                <w:bottom w:val="none" w:sz="0" w:space="0" w:color="auto"/>
                <w:right w:val="none" w:sz="0" w:space="0" w:color="auto"/>
              </w:pBdr>
              <w:shd w:val="clear" w:color="auto" w:fill="auto"/>
              <w:spacing w:after="0"/>
              <w:ind w:left="0"/>
            </w:pPr>
            <w:r>
              <w:rPr>
                <w:b w:val="0"/>
                <w:sz w:val="26"/>
              </w:rPr>
              <w:t xml:space="preserve">- </w:t>
            </w:r>
            <w:r w:rsidRPr="006775B9">
              <w:rPr>
                <w:b w:val="0"/>
                <w:sz w:val="26"/>
              </w:rPr>
              <w:t>Multimodality, gender, race and ethnographic process in the approach to foreign language teaching</w:t>
            </w:r>
          </w:p>
        </w:tc>
      </w:tr>
      <w:tr w:rsidR="00B33EAA" w14:paraId="5FD0D914" w14:textId="77777777">
        <w:trPr>
          <w:trHeight w:val="389"/>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01276817" w14:textId="64FA40F6" w:rsidR="00B33EAA" w:rsidRDefault="006775B9">
            <w:pPr>
              <w:pBdr>
                <w:top w:val="none" w:sz="0" w:space="0" w:color="auto"/>
                <w:left w:val="none" w:sz="0" w:space="0" w:color="auto"/>
                <w:bottom w:val="none" w:sz="0" w:space="0" w:color="auto"/>
                <w:right w:val="none" w:sz="0" w:space="0" w:color="auto"/>
              </w:pBdr>
              <w:shd w:val="clear" w:color="auto" w:fill="auto"/>
              <w:spacing w:after="0"/>
              <w:ind w:left="0"/>
            </w:pPr>
            <w:r>
              <w:t>Literature</w:t>
            </w:r>
            <w:r w:rsidR="005C2ACD">
              <w:t>:</w:t>
            </w:r>
            <w:r w:rsidR="005C2ACD">
              <w:rPr>
                <w:b w:val="0"/>
                <w:sz w:val="26"/>
              </w:rPr>
              <w:t xml:space="preserve"> </w:t>
            </w:r>
          </w:p>
        </w:tc>
      </w:tr>
      <w:tr w:rsidR="00B33EAA" w14:paraId="0FDC29E8" w14:textId="77777777">
        <w:trPr>
          <w:trHeight w:val="4363"/>
        </w:trPr>
        <w:tc>
          <w:tcPr>
            <w:tcW w:w="9647" w:type="dxa"/>
            <w:gridSpan w:val="6"/>
            <w:tcBorders>
              <w:top w:val="single" w:sz="4" w:space="0" w:color="000000"/>
              <w:left w:val="single" w:sz="4" w:space="0" w:color="000000"/>
              <w:bottom w:val="single" w:sz="4" w:space="0" w:color="000000"/>
              <w:right w:val="single" w:sz="4" w:space="0" w:color="000000"/>
            </w:tcBorders>
            <w:vAlign w:val="bottom"/>
          </w:tcPr>
          <w:p w14:paraId="6A24B0DE" w14:textId="77777777" w:rsidR="00B33EAA" w:rsidRDefault="005C2ACD">
            <w:pPr>
              <w:numPr>
                <w:ilvl w:val="0"/>
                <w:numId w:val="2"/>
              </w:numPr>
              <w:pBdr>
                <w:top w:val="none" w:sz="0" w:space="0" w:color="auto"/>
                <w:left w:val="none" w:sz="0" w:space="0" w:color="auto"/>
                <w:bottom w:val="none" w:sz="0" w:space="0" w:color="auto"/>
                <w:right w:val="none" w:sz="0" w:space="0" w:color="auto"/>
              </w:pBdr>
              <w:shd w:val="clear" w:color="auto" w:fill="auto"/>
              <w:spacing w:after="85" w:line="260" w:lineRule="auto"/>
              <w:ind w:hanging="240"/>
              <w:jc w:val="both"/>
            </w:pPr>
            <w:r w:rsidRPr="006B0DBD">
              <w:rPr>
                <w:b w:val="0"/>
                <w:lang w:val="de-DE"/>
              </w:rPr>
              <w:t xml:space="preserve">Dohrn, A., &amp; Kraft, A. (2015). </w:t>
            </w:r>
            <w:r w:rsidRPr="006B0DBD">
              <w:rPr>
                <w:b w:val="0"/>
                <w:i/>
                <w:lang w:val="de-DE"/>
              </w:rPr>
              <w:t>Fachsprache Deutsch - international und interdisziplinär</w:t>
            </w:r>
            <w:r w:rsidRPr="006B0DBD">
              <w:rPr>
                <w:b w:val="0"/>
                <w:lang w:val="de-DE"/>
              </w:rPr>
              <w:t xml:space="preserve">. </w:t>
            </w:r>
            <w:r>
              <w:rPr>
                <w:b w:val="0"/>
              </w:rPr>
              <w:t xml:space="preserve">Hamburg. </w:t>
            </w:r>
            <w:proofErr w:type="spellStart"/>
            <w:r>
              <w:rPr>
                <w:b w:val="0"/>
              </w:rPr>
              <w:t>Verlag</w:t>
            </w:r>
            <w:proofErr w:type="spellEnd"/>
            <w:r>
              <w:rPr>
                <w:b w:val="0"/>
              </w:rPr>
              <w:t xml:space="preserve"> Dr. </w:t>
            </w:r>
            <w:proofErr w:type="spellStart"/>
            <w:r>
              <w:rPr>
                <w:b w:val="0"/>
              </w:rPr>
              <w:t>Kovač</w:t>
            </w:r>
            <w:proofErr w:type="spellEnd"/>
            <w:r>
              <w:rPr>
                <w:b w:val="0"/>
              </w:rPr>
              <w:t>.</w:t>
            </w:r>
            <w:r>
              <w:rPr>
                <w:b w:val="0"/>
                <w:sz w:val="26"/>
              </w:rPr>
              <w:t xml:space="preserve"> </w:t>
            </w:r>
          </w:p>
          <w:p w14:paraId="1CA2353A" w14:textId="77777777" w:rsidR="00B33EAA" w:rsidRDefault="005C2ACD">
            <w:pPr>
              <w:numPr>
                <w:ilvl w:val="0"/>
                <w:numId w:val="2"/>
              </w:numPr>
              <w:pBdr>
                <w:top w:val="none" w:sz="0" w:space="0" w:color="auto"/>
                <w:left w:val="none" w:sz="0" w:space="0" w:color="auto"/>
                <w:bottom w:val="none" w:sz="0" w:space="0" w:color="auto"/>
                <w:right w:val="none" w:sz="0" w:space="0" w:color="auto"/>
              </w:pBdr>
              <w:shd w:val="clear" w:color="auto" w:fill="auto"/>
              <w:spacing w:after="85"/>
              <w:ind w:hanging="240"/>
              <w:jc w:val="both"/>
            </w:pPr>
            <w:r w:rsidRPr="006B0DBD">
              <w:rPr>
                <w:b w:val="0"/>
                <w:lang w:val="de-DE"/>
              </w:rPr>
              <w:t xml:space="preserve">Kniffka, G., &amp; Roelcke, T. (2015). </w:t>
            </w:r>
            <w:r w:rsidRPr="006B0DBD">
              <w:rPr>
                <w:b w:val="0"/>
                <w:i/>
                <w:lang w:val="de-DE"/>
              </w:rPr>
              <w:t>Fachsprachenvermittlung im Unterricht</w:t>
            </w:r>
            <w:r w:rsidRPr="006B0DBD">
              <w:rPr>
                <w:b w:val="0"/>
                <w:lang w:val="de-DE"/>
              </w:rPr>
              <w:t xml:space="preserve">. </w:t>
            </w:r>
            <w:r>
              <w:rPr>
                <w:b w:val="0"/>
              </w:rPr>
              <w:t xml:space="preserve">Stuttgart: </w:t>
            </w:r>
            <w:proofErr w:type="spellStart"/>
            <w:r>
              <w:rPr>
                <w:b w:val="0"/>
              </w:rPr>
              <w:t>UTB</w:t>
            </w:r>
            <w:proofErr w:type="spellEnd"/>
            <w:r>
              <w:rPr>
                <w:b w:val="0"/>
              </w:rPr>
              <w:t xml:space="preserve"> </w:t>
            </w:r>
            <w:proofErr w:type="spellStart"/>
            <w:r>
              <w:rPr>
                <w:b w:val="0"/>
              </w:rPr>
              <w:t>Verlag</w:t>
            </w:r>
            <w:proofErr w:type="spellEnd"/>
            <w:r>
              <w:rPr>
                <w:b w:val="0"/>
              </w:rPr>
              <w:t>.</w:t>
            </w:r>
            <w:r>
              <w:rPr>
                <w:b w:val="0"/>
                <w:sz w:val="26"/>
              </w:rPr>
              <w:t xml:space="preserve"> </w:t>
            </w:r>
          </w:p>
          <w:p w14:paraId="15E0C039" w14:textId="77777777" w:rsidR="00B33EAA" w:rsidRDefault="005C2ACD">
            <w:pPr>
              <w:numPr>
                <w:ilvl w:val="0"/>
                <w:numId w:val="2"/>
              </w:numPr>
              <w:pBdr>
                <w:top w:val="none" w:sz="0" w:space="0" w:color="auto"/>
                <w:left w:val="none" w:sz="0" w:space="0" w:color="auto"/>
                <w:bottom w:val="none" w:sz="0" w:space="0" w:color="auto"/>
                <w:right w:val="none" w:sz="0" w:space="0" w:color="auto"/>
              </w:pBdr>
              <w:shd w:val="clear" w:color="auto" w:fill="auto"/>
              <w:spacing w:after="75" w:line="265" w:lineRule="auto"/>
              <w:ind w:hanging="240"/>
              <w:jc w:val="both"/>
            </w:pPr>
            <w:proofErr w:type="spellStart"/>
            <w:r>
              <w:rPr>
                <w:b w:val="0"/>
              </w:rPr>
              <w:t>Mangiante</w:t>
            </w:r>
            <w:proofErr w:type="spellEnd"/>
            <w:r>
              <w:rPr>
                <w:b w:val="0"/>
              </w:rPr>
              <w:t xml:space="preserve">, J-M., &amp; </w:t>
            </w:r>
            <w:proofErr w:type="spellStart"/>
            <w:r>
              <w:rPr>
                <w:b w:val="0"/>
              </w:rPr>
              <w:t>Parpette</w:t>
            </w:r>
            <w:proofErr w:type="spellEnd"/>
            <w:r>
              <w:rPr>
                <w:b w:val="0"/>
              </w:rPr>
              <w:t xml:space="preserve">, C. (2004). </w:t>
            </w:r>
            <w:r>
              <w:rPr>
                <w:b w:val="0"/>
                <w:i/>
              </w:rPr>
              <w:t xml:space="preserve">Le </w:t>
            </w:r>
            <w:proofErr w:type="spellStart"/>
            <w:r>
              <w:rPr>
                <w:b w:val="0"/>
                <w:i/>
              </w:rPr>
              <w:t>français</w:t>
            </w:r>
            <w:proofErr w:type="spellEnd"/>
            <w:r>
              <w:rPr>
                <w:b w:val="0"/>
                <w:i/>
              </w:rPr>
              <w:t xml:space="preserve"> sur </w:t>
            </w:r>
            <w:proofErr w:type="spellStart"/>
            <w:r>
              <w:rPr>
                <w:b w:val="0"/>
                <w:i/>
              </w:rPr>
              <w:t>objectif</w:t>
            </w:r>
            <w:proofErr w:type="spellEnd"/>
            <w:r>
              <w:rPr>
                <w:b w:val="0"/>
                <w:i/>
              </w:rPr>
              <w:t xml:space="preserve"> </w:t>
            </w:r>
            <w:proofErr w:type="spellStart"/>
            <w:r>
              <w:rPr>
                <w:b w:val="0"/>
                <w:i/>
              </w:rPr>
              <w:t>spécifique</w:t>
            </w:r>
            <w:proofErr w:type="spellEnd"/>
            <w:r>
              <w:rPr>
                <w:b w:val="0"/>
                <w:i/>
              </w:rPr>
              <w:t xml:space="preserve">: de </w:t>
            </w:r>
            <w:proofErr w:type="spellStart"/>
            <w:r>
              <w:rPr>
                <w:b w:val="0"/>
                <w:i/>
              </w:rPr>
              <w:t>l’analyse</w:t>
            </w:r>
            <w:proofErr w:type="spellEnd"/>
            <w:r>
              <w:rPr>
                <w:b w:val="0"/>
                <w:i/>
              </w:rPr>
              <w:t xml:space="preserve"> des </w:t>
            </w:r>
            <w:proofErr w:type="spellStart"/>
            <w:r>
              <w:rPr>
                <w:b w:val="0"/>
                <w:i/>
              </w:rPr>
              <w:t>besoins</w:t>
            </w:r>
            <w:proofErr w:type="spellEnd"/>
            <w:r>
              <w:rPr>
                <w:b w:val="0"/>
                <w:i/>
              </w:rPr>
              <w:t xml:space="preserve"> à </w:t>
            </w:r>
            <w:proofErr w:type="spellStart"/>
            <w:r>
              <w:rPr>
                <w:b w:val="0"/>
                <w:i/>
              </w:rPr>
              <w:t>l’élaboration</w:t>
            </w:r>
            <w:proofErr w:type="spellEnd"/>
            <w:r>
              <w:rPr>
                <w:b w:val="0"/>
                <w:i/>
              </w:rPr>
              <w:t xml:space="preserve"> d’un course</w:t>
            </w:r>
            <w:r>
              <w:rPr>
                <w:b w:val="0"/>
              </w:rPr>
              <w:t xml:space="preserve">. Paris: Hachette </w:t>
            </w:r>
            <w:proofErr w:type="spellStart"/>
            <w:r>
              <w:rPr>
                <w:b w:val="0"/>
              </w:rPr>
              <w:t>FLE</w:t>
            </w:r>
            <w:proofErr w:type="spellEnd"/>
            <w:r>
              <w:rPr>
                <w:b w:val="0"/>
              </w:rPr>
              <w:t>, coll.</w:t>
            </w:r>
            <w:r>
              <w:rPr>
                <w:b w:val="0"/>
                <w:sz w:val="26"/>
              </w:rPr>
              <w:t xml:space="preserve"> </w:t>
            </w:r>
          </w:p>
          <w:p w14:paraId="6A3B0F7D" w14:textId="77777777" w:rsidR="00B33EAA" w:rsidRDefault="005C2ACD">
            <w:pPr>
              <w:numPr>
                <w:ilvl w:val="0"/>
                <w:numId w:val="2"/>
              </w:numPr>
              <w:pBdr>
                <w:top w:val="none" w:sz="0" w:space="0" w:color="auto"/>
                <w:left w:val="none" w:sz="0" w:space="0" w:color="auto"/>
                <w:bottom w:val="none" w:sz="0" w:space="0" w:color="auto"/>
                <w:right w:val="none" w:sz="0" w:space="0" w:color="auto"/>
              </w:pBdr>
              <w:shd w:val="clear" w:color="auto" w:fill="auto"/>
              <w:spacing w:after="78" w:line="263" w:lineRule="auto"/>
              <w:ind w:hanging="240"/>
              <w:jc w:val="both"/>
            </w:pPr>
            <w:r w:rsidRPr="006B0DBD">
              <w:rPr>
                <w:b w:val="0"/>
                <w:lang w:val="de-DE"/>
              </w:rPr>
              <w:t xml:space="preserve">Bertrand, G., &amp; Schaffner, I. (éds.). </w:t>
            </w:r>
            <w:r>
              <w:rPr>
                <w:b w:val="0"/>
              </w:rPr>
              <w:t xml:space="preserve">(2008). Le </w:t>
            </w:r>
            <w:proofErr w:type="spellStart"/>
            <w:r>
              <w:rPr>
                <w:b w:val="0"/>
              </w:rPr>
              <w:t>français</w:t>
            </w:r>
            <w:proofErr w:type="spellEnd"/>
            <w:r>
              <w:rPr>
                <w:b w:val="0"/>
              </w:rPr>
              <w:t xml:space="preserve"> de </w:t>
            </w:r>
            <w:proofErr w:type="spellStart"/>
            <w:r>
              <w:rPr>
                <w:b w:val="0"/>
              </w:rPr>
              <w:t>spécialité</w:t>
            </w:r>
            <w:proofErr w:type="spellEnd"/>
            <w:r>
              <w:rPr>
                <w:b w:val="0"/>
              </w:rPr>
              <w:t xml:space="preserve">: </w:t>
            </w:r>
            <w:proofErr w:type="spellStart"/>
            <w:r>
              <w:rPr>
                <w:b w:val="0"/>
              </w:rPr>
              <w:t>enjeux</w:t>
            </w:r>
            <w:proofErr w:type="spellEnd"/>
            <w:r>
              <w:rPr>
                <w:b w:val="0"/>
              </w:rPr>
              <w:t xml:space="preserve"> </w:t>
            </w:r>
            <w:proofErr w:type="spellStart"/>
            <w:r>
              <w:rPr>
                <w:b w:val="0"/>
              </w:rPr>
              <w:t>culturels</w:t>
            </w:r>
            <w:proofErr w:type="spellEnd"/>
            <w:r>
              <w:rPr>
                <w:b w:val="0"/>
              </w:rPr>
              <w:t xml:space="preserve"> </w:t>
            </w:r>
            <w:proofErr w:type="spellStart"/>
            <w:r>
              <w:rPr>
                <w:b w:val="0"/>
              </w:rPr>
              <w:t>er</w:t>
            </w:r>
            <w:proofErr w:type="spellEnd"/>
            <w:r>
              <w:rPr>
                <w:b w:val="0"/>
              </w:rPr>
              <w:t xml:space="preserve"> </w:t>
            </w:r>
            <w:proofErr w:type="spellStart"/>
            <w:r>
              <w:rPr>
                <w:b w:val="0"/>
              </w:rPr>
              <w:t>linguistiqes</w:t>
            </w:r>
            <w:proofErr w:type="spellEnd"/>
            <w:r>
              <w:rPr>
                <w:b w:val="0"/>
              </w:rPr>
              <w:t xml:space="preserve">. </w:t>
            </w:r>
            <w:proofErr w:type="spellStart"/>
            <w:r>
              <w:rPr>
                <w:b w:val="0"/>
              </w:rPr>
              <w:t>Palaiseau</w:t>
            </w:r>
            <w:proofErr w:type="spellEnd"/>
            <w:r>
              <w:rPr>
                <w:b w:val="0"/>
              </w:rPr>
              <w:t xml:space="preserve">: Les Editions de </w:t>
            </w:r>
            <w:proofErr w:type="spellStart"/>
            <w:r>
              <w:rPr>
                <w:b w:val="0"/>
              </w:rPr>
              <w:t>l’Ecole</w:t>
            </w:r>
            <w:proofErr w:type="spellEnd"/>
            <w:r>
              <w:rPr>
                <w:b w:val="0"/>
              </w:rPr>
              <w:t xml:space="preserve"> </w:t>
            </w:r>
            <w:proofErr w:type="spellStart"/>
            <w:r>
              <w:rPr>
                <w:b w:val="0"/>
              </w:rPr>
              <w:t>polytechnique</w:t>
            </w:r>
            <w:proofErr w:type="spellEnd"/>
            <w:r>
              <w:rPr>
                <w:b w:val="0"/>
              </w:rPr>
              <w:t>.</w:t>
            </w:r>
            <w:r>
              <w:rPr>
                <w:b w:val="0"/>
                <w:sz w:val="26"/>
              </w:rPr>
              <w:t xml:space="preserve"> </w:t>
            </w:r>
          </w:p>
          <w:p w14:paraId="76CE24DE" w14:textId="77777777" w:rsidR="00B33EAA" w:rsidRDefault="005C2ACD">
            <w:pPr>
              <w:numPr>
                <w:ilvl w:val="0"/>
                <w:numId w:val="2"/>
              </w:numPr>
              <w:pBdr>
                <w:top w:val="none" w:sz="0" w:space="0" w:color="auto"/>
                <w:left w:val="none" w:sz="0" w:space="0" w:color="auto"/>
                <w:bottom w:val="none" w:sz="0" w:space="0" w:color="auto"/>
                <w:right w:val="none" w:sz="0" w:space="0" w:color="auto"/>
              </w:pBdr>
              <w:shd w:val="clear" w:color="auto" w:fill="auto"/>
              <w:spacing w:after="84" w:line="260" w:lineRule="auto"/>
              <w:ind w:hanging="240"/>
              <w:jc w:val="both"/>
            </w:pPr>
            <w:proofErr w:type="spellStart"/>
            <w:r>
              <w:rPr>
                <w:b w:val="0"/>
              </w:rPr>
              <w:t>Paltridge</w:t>
            </w:r>
            <w:proofErr w:type="spellEnd"/>
            <w:r>
              <w:rPr>
                <w:b w:val="0"/>
              </w:rPr>
              <w:t xml:space="preserve">, B., &amp; S. </w:t>
            </w:r>
            <w:proofErr w:type="spellStart"/>
            <w:r>
              <w:rPr>
                <w:b w:val="0"/>
              </w:rPr>
              <w:t>Starfield</w:t>
            </w:r>
            <w:proofErr w:type="spellEnd"/>
            <w:r>
              <w:rPr>
                <w:b w:val="0"/>
              </w:rPr>
              <w:t xml:space="preserve">. (eds.) (2013). </w:t>
            </w:r>
            <w:proofErr w:type="gramStart"/>
            <w:r>
              <w:rPr>
                <w:b w:val="0"/>
                <w:i/>
              </w:rPr>
              <w:t>The</w:t>
            </w:r>
            <w:proofErr w:type="gramEnd"/>
            <w:r>
              <w:rPr>
                <w:b w:val="0"/>
                <w:i/>
              </w:rPr>
              <w:t xml:space="preserve"> Handbook for English for Specific Purposes</w:t>
            </w:r>
            <w:r>
              <w:rPr>
                <w:b w:val="0"/>
              </w:rPr>
              <w:t>. Malden, MA: Wiley-Blackwell.</w:t>
            </w:r>
            <w:r>
              <w:rPr>
                <w:b w:val="0"/>
                <w:sz w:val="26"/>
              </w:rPr>
              <w:t xml:space="preserve"> </w:t>
            </w:r>
          </w:p>
          <w:p w14:paraId="5D695F85" w14:textId="77777777" w:rsidR="00B33EAA" w:rsidRDefault="005C2ACD">
            <w:pPr>
              <w:numPr>
                <w:ilvl w:val="0"/>
                <w:numId w:val="2"/>
              </w:numPr>
              <w:pBdr>
                <w:top w:val="none" w:sz="0" w:space="0" w:color="auto"/>
                <w:left w:val="none" w:sz="0" w:space="0" w:color="auto"/>
                <w:bottom w:val="none" w:sz="0" w:space="0" w:color="auto"/>
                <w:right w:val="none" w:sz="0" w:space="0" w:color="auto"/>
              </w:pBdr>
              <w:shd w:val="clear" w:color="auto" w:fill="auto"/>
              <w:spacing w:after="81" w:line="260" w:lineRule="auto"/>
              <w:ind w:hanging="240"/>
              <w:jc w:val="both"/>
            </w:pPr>
            <w:r>
              <w:rPr>
                <w:b w:val="0"/>
              </w:rPr>
              <w:t xml:space="preserve">Belcher, D. (ed.) (2009). </w:t>
            </w:r>
            <w:r>
              <w:rPr>
                <w:b w:val="0"/>
                <w:i/>
              </w:rPr>
              <w:t>English for Specific Purposes in Theory and Practice.</w:t>
            </w:r>
            <w:r>
              <w:rPr>
                <w:b w:val="0"/>
              </w:rPr>
              <w:t xml:space="preserve"> Ann Arbor: University of Michigan Press.</w:t>
            </w:r>
            <w:r>
              <w:rPr>
                <w:b w:val="0"/>
                <w:sz w:val="26"/>
              </w:rPr>
              <w:t xml:space="preserve"> </w:t>
            </w:r>
          </w:p>
          <w:p w14:paraId="2E82495C" w14:textId="77777777" w:rsidR="00B33EAA" w:rsidRDefault="005C2ACD">
            <w:pPr>
              <w:numPr>
                <w:ilvl w:val="0"/>
                <w:numId w:val="2"/>
              </w:numPr>
              <w:pBdr>
                <w:top w:val="none" w:sz="0" w:space="0" w:color="auto"/>
                <w:left w:val="none" w:sz="0" w:space="0" w:color="auto"/>
                <w:bottom w:val="none" w:sz="0" w:space="0" w:color="auto"/>
                <w:right w:val="none" w:sz="0" w:space="0" w:color="auto"/>
              </w:pBdr>
              <w:shd w:val="clear" w:color="auto" w:fill="auto"/>
              <w:spacing w:after="87"/>
              <w:ind w:hanging="240"/>
              <w:jc w:val="both"/>
            </w:pPr>
            <w:proofErr w:type="spellStart"/>
            <w:r>
              <w:rPr>
                <w:b w:val="0"/>
              </w:rPr>
              <w:t>Ciliberti</w:t>
            </w:r>
            <w:proofErr w:type="spellEnd"/>
            <w:r>
              <w:rPr>
                <w:b w:val="0"/>
              </w:rPr>
              <w:t xml:space="preserve"> A. (1998). </w:t>
            </w:r>
            <w:proofErr w:type="spellStart"/>
            <w:r>
              <w:rPr>
                <w:b w:val="0"/>
                <w:i/>
              </w:rPr>
              <w:t>L’insegnamento</w:t>
            </w:r>
            <w:proofErr w:type="spellEnd"/>
            <w:r>
              <w:rPr>
                <w:b w:val="0"/>
                <w:i/>
              </w:rPr>
              <w:t xml:space="preserve"> </w:t>
            </w:r>
            <w:proofErr w:type="spellStart"/>
            <w:r>
              <w:rPr>
                <w:b w:val="0"/>
                <w:i/>
              </w:rPr>
              <w:t>linguistico</w:t>
            </w:r>
            <w:proofErr w:type="spellEnd"/>
            <w:r>
              <w:rPr>
                <w:b w:val="0"/>
                <w:i/>
              </w:rPr>
              <w:t xml:space="preserve"> per </w:t>
            </w:r>
            <w:proofErr w:type="spellStart"/>
            <w:r>
              <w:rPr>
                <w:b w:val="0"/>
                <w:i/>
              </w:rPr>
              <w:t>scopi</w:t>
            </w:r>
            <w:proofErr w:type="spellEnd"/>
            <w:r>
              <w:rPr>
                <w:b w:val="0"/>
                <w:i/>
              </w:rPr>
              <w:t xml:space="preserve"> </w:t>
            </w:r>
            <w:proofErr w:type="spellStart"/>
            <w:r>
              <w:rPr>
                <w:b w:val="0"/>
                <w:i/>
              </w:rPr>
              <w:t>speciali</w:t>
            </w:r>
            <w:proofErr w:type="spellEnd"/>
            <w:r>
              <w:rPr>
                <w:b w:val="0"/>
              </w:rPr>
              <w:t xml:space="preserve">. Bologna: </w:t>
            </w:r>
            <w:proofErr w:type="spellStart"/>
            <w:r>
              <w:rPr>
                <w:b w:val="0"/>
              </w:rPr>
              <w:t>Zanichelli</w:t>
            </w:r>
            <w:proofErr w:type="spellEnd"/>
            <w:proofErr w:type="gramStart"/>
            <w:r>
              <w:rPr>
                <w:b w:val="0"/>
              </w:rPr>
              <w:t>,.</w:t>
            </w:r>
            <w:proofErr w:type="gramEnd"/>
            <w:r>
              <w:rPr>
                <w:b w:val="0"/>
                <w:sz w:val="26"/>
              </w:rPr>
              <w:t xml:space="preserve"> </w:t>
            </w:r>
          </w:p>
          <w:p w14:paraId="5745124E" w14:textId="77777777" w:rsidR="00B33EAA" w:rsidRDefault="005C2ACD">
            <w:pPr>
              <w:numPr>
                <w:ilvl w:val="0"/>
                <w:numId w:val="2"/>
              </w:numPr>
              <w:pBdr>
                <w:top w:val="none" w:sz="0" w:space="0" w:color="auto"/>
                <w:left w:val="none" w:sz="0" w:space="0" w:color="auto"/>
                <w:bottom w:val="none" w:sz="0" w:space="0" w:color="auto"/>
                <w:right w:val="none" w:sz="0" w:space="0" w:color="auto"/>
              </w:pBdr>
              <w:shd w:val="clear" w:color="auto" w:fill="auto"/>
              <w:spacing w:after="0"/>
              <w:ind w:hanging="240"/>
              <w:jc w:val="both"/>
            </w:pPr>
            <w:proofErr w:type="spellStart"/>
            <w:r>
              <w:rPr>
                <w:b w:val="0"/>
              </w:rPr>
              <w:t>Porcelli</w:t>
            </w:r>
            <w:proofErr w:type="spellEnd"/>
            <w:r>
              <w:rPr>
                <w:b w:val="0"/>
              </w:rPr>
              <w:t xml:space="preserve"> G. (1990). </w:t>
            </w:r>
            <w:r>
              <w:rPr>
                <w:b w:val="0"/>
                <w:i/>
              </w:rPr>
              <w:t xml:space="preserve">Le </w:t>
            </w:r>
            <w:proofErr w:type="spellStart"/>
            <w:r>
              <w:rPr>
                <w:b w:val="0"/>
                <w:i/>
              </w:rPr>
              <w:t>lingue</w:t>
            </w:r>
            <w:proofErr w:type="spellEnd"/>
            <w:r>
              <w:rPr>
                <w:b w:val="0"/>
                <w:i/>
              </w:rPr>
              <w:t xml:space="preserve"> di </w:t>
            </w:r>
            <w:proofErr w:type="spellStart"/>
            <w:r>
              <w:rPr>
                <w:b w:val="0"/>
                <w:i/>
              </w:rPr>
              <w:t>specializzazione</w:t>
            </w:r>
            <w:proofErr w:type="spellEnd"/>
            <w:r>
              <w:rPr>
                <w:b w:val="0"/>
                <w:i/>
              </w:rPr>
              <w:t xml:space="preserve"> e </w:t>
            </w:r>
            <w:proofErr w:type="spellStart"/>
            <w:proofErr w:type="gramStart"/>
            <w:r>
              <w:rPr>
                <w:b w:val="0"/>
                <w:i/>
              </w:rPr>
              <w:t>il</w:t>
            </w:r>
            <w:proofErr w:type="spellEnd"/>
            <w:proofErr w:type="gramEnd"/>
            <w:r>
              <w:rPr>
                <w:b w:val="0"/>
                <w:i/>
              </w:rPr>
              <w:t xml:space="preserve"> </w:t>
            </w:r>
            <w:proofErr w:type="spellStart"/>
            <w:r>
              <w:rPr>
                <w:b w:val="0"/>
                <w:i/>
              </w:rPr>
              <w:t>loro</w:t>
            </w:r>
            <w:proofErr w:type="spellEnd"/>
            <w:r>
              <w:rPr>
                <w:b w:val="0"/>
                <w:i/>
              </w:rPr>
              <w:t xml:space="preserve"> </w:t>
            </w:r>
            <w:proofErr w:type="spellStart"/>
            <w:r>
              <w:rPr>
                <w:b w:val="0"/>
                <w:i/>
              </w:rPr>
              <w:t>insegnamento</w:t>
            </w:r>
            <w:proofErr w:type="spellEnd"/>
            <w:r>
              <w:rPr>
                <w:b w:val="0"/>
                <w:i/>
              </w:rPr>
              <w:t xml:space="preserve">. </w:t>
            </w:r>
            <w:proofErr w:type="spellStart"/>
            <w:r>
              <w:rPr>
                <w:b w:val="0"/>
                <w:i/>
              </w:rPr>
              <w:t>Problemi</w:t>
            </w:r>
            <w:proofErr w:type="spellEnd"/>
            <w:r>
              <w:rPr>
                <w:b w:val="0"/>
                <w:i/>
              </w:rPr>
              <w:t xml:space="preserve"> </w:t>
            </w:r>
            <w:proofErr w:type="spellStart"/>
            <w:r>
              <w:rPr>
                <w:b w:val="0"/>
                <w:i/>
              </w:rPr>
              <w:t>teorici</w:t>
            </w:r>
            <w:proofErr w:type="spellEnd"/>
            <w:r>
              <w:rPr>
                <w:b w:val="0"/>
                <w:i/>
              </w:rPr>
              <w:t xml:space="preserve"> e </w:t>
            </w:r>
            <w:proofErr w:type="spellStart"/>
            <w:r>
              <w:rPr>
                <w:b w:val="0"/>
                <w:i/>
              </w:rPr>
              <w:t>orientamneti</w:t>
            </w:r>
            <w:proofErr w:type="spellEnd"/>
            <w:r>
              <w:rPr>
                <w:b w:val="0"/>
                <w:i/>
              </w:rPr>
              <w:t xml:space="preserve"> </w:t>
            </w:r>
            <w:proofErr w:type="spellStart"/>
            <w:r>
              <w:rPr>
                <w:b w:val="0"/>
                <w:i/>
              </w:rPr>
              <w:t>didattici</w:t>
            </w:r>
            <w:proofErr w:type="spellEnd"/>
            <w:r>
              <w:rPr>
                <w:b w:val="0"/>
              </w:rPr>
              <w:t xml:space="preserve">. Torino: UTE </w:t>
            </w:r>
            <w:proofErr w:type="spellStart"/>
            <w:r>
              <w:rPr>
                <w:b w:val="0"/>
              </w:rPr>
              <w:t>Libreria</w:t>
            </w:r>
            <w:proofErr w:type="spellEnd"/>
            <w:r>
              <w:rPr>
                <w:b w:val="0"/>
              </w:rPr>
              <w:t>.</w:t>
            </w:r>
            <w:r>
              <w:rPr>
                <w:b w:val="0"/>
                <w:sz w:val="26"/>
              </w:rPr>
              <w:t xml:space="preserve"> </w:t>
            </w:r>
          </w:p>
        </w:tc>
      </w:tr>
      <w:tr w:rsidR="006775B9" w14:paraId="1EDC9180" w14:textId="77777777">
        <w:trPr>
          <w:trHeight w:val="391"/>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0C406E85" w14:textId="5DD5F355" w:rsidR="006775B9" w:rsidRDefault="006775B9" w:rsidP="006775B9">
            <w:pPr>
              <w:pBdr>
                <w:top w:val="none" w:sz="0" w:space="0" w:color="auto"/>
                <w:left w:val="none" w:sz="0" w:space="0" w:color="auto"/>
                <w:bottom w:val="none" w:sz="0" w:space="0" w:color="auto"/>
                <w:right w:val="none" w:sz="0" w:space="0" w:color="auto"/>
              </w:pBdr>
              <w:shd w:val="clear" w:color="auto" w:fill="auto"/>
              <w:spacing w:after="0"/>
              <w:ind w:left="0"/>
            </w:pPr>
            <w:r w:rsidRPr="008F4F17">
              <w:rPr>
                <w:sz w:val="24"/>
                <w:szCs w:val="24"/>
              </w:rPr>
              <w:t>Forms of knowledge testing and assessment:</w:t>
            </w:r>
          </w:p>
        </w:tc>
      </w:tr>
      <w:tr w:rsidR="00B33EAA" w14:paraId="7572DB71" w14:textId="77777777">
        <w:trPr>
          <w:trHeight w:val="500"/>
        </w:trPr>
        <w:tc>
          <w:tcPr>
            <w:tcW w:w="9647" w:type="dxa"/>
            <w:gridSpan w:val="6"/>
            <w:tcBorders>
              <w:top w:val="single" w:sz="4" w:space="0" w:color="000000"/>
              <w:left w:val="single" w:sz="4" w:space="0" w:color="000000"/>
              <w:bottom w:val="single" w:sz="4" w:space="0" w:color="000000"/>
              <w:right w:val="single" w:sz="4" w:space="0" w:color="000000"/>
            </w:tcBorders>
          </w:tcPr>
          <w:p w14:paraId="0EC6A349" w14:textId="77777777" w:rsidR="00B33EAA" w:rsidRDefault="005C2ACD">
            <w:pPr>
              <w:pBdr>
                <w:top w:val="none" w:sz="0" w:space="0" w:color="auto"/>
                <w:left w:val="none" w:sz="0" w:space="0" w:color="auto"/>
                <w:bottom w:val="none" w:sz="0" w:space="0" w:color="auto"/>
                <w:right w:val="none" w:sz="0" w:space="0" w:color="auto"/>
              </w:pBdr>
              <w:shd w:val="clear" w:color="auto" w:fill="auto"/>
              <w:spacing w:after="0"/>
              <w:ind w:left="0"/>
            </w:pPr>
            <w:r>
              <w:rPr>
                <w:b w:val="0"/>
                <w:sz w:val="26"/>
              </w:rPr>
              <w:t xml:space="preserve"> </w:t>
            </w:r>
          </w:p>
        </w:tc>
      </w:tr>
      <w:tr w:rsidR="00B33EAA" w14:paraId="06CEE2DE" w14:textId="77777777" w:rsidTr="006775B9">
        <w:trPr>
          <w:trHeight w:val="651"/>
        </w:trPr>
        <w:tc>
          <w:tcPr>
            <w:tcW w:w="2581" w:type="dxa"/>
            <w:tcBorders>
              <w:top w:val="single" w:sz="4" w:space="0" w:color="000000"/>
              <w:left w:val="single" w:sz="4" w:space="0" w:color="000000"/>
              <w:bottom w:val="single" w:sz="4" w:space="0" w:color="000000"/>
              <w:right w:val="single" w:sz="4" w:space="0" w:color="000000"/>
            </w:tcBorders>
          </w:tcPr>
          <w:p w14:paraId="52597988" w14:textId="72125329" w:rsidR="00B33EAA" w:rsidRDefault="006775B9">
            <w:pPr>
              <w:pBdr>
                <w:top w:val="none" w:sz="0" w:space="0" w:color="auto"/>
                <w:left w:val="none" w:sz="0" w:space="0" w:color="auto"/>
                <w:bottom w:val="none" w:sz="0" w:space="0" w:color="auto"/>
                <w:right w:val="none" w:sz="0" w:space="0" w:color="auto"/>
              </w:pBdr>
              <w:shd w:val="clear" w:color="auto" w:fill="auto"/>
              <w:spacing w:after="0"/>
              <w:ind w:left="0"/>
            </w:pPr>
            <w:r>
              <w:t>Seminar papers</w:t>
            </w:r>
          </w:p>
        </w:tc>
        <w:tc>
          <w:tcPr>
            <w:tcW w:w="1126" w:type="dxa"/>
            <w:tcBorders>
              <w:top w:val="single" w:sz="4" w:space="0" w:color="000000"/>
              <w:left w:val="single" w:sz="4" w:space="0" w:color="000000"/>
              <w:bottom w:val="single" w:sz="4" w:space="0" w:color="000000"/>
              <w:right w:val="single" w:sz="4" w:space="0" w:color="000000"/>
            </w:tcBorders>
          </w:tcPr>
          <w:p w14:paraId="4D983D6F" w14:textId="77777777" w:rsidR="00B33EAA" w:rsidRDefault="005C2ACD">
            <w:pPr>
              <w:pBdr>
                <w:top w:val="none" w:sz="0" w:space="0" w:color="auto"/>
                <w:left w:val="none" w:sz="0" w:space="0" w:color="auto"/>
                <w:bottom w:val="none" w:sz="0" w:space="0" w:color="auto"/>
                <w:right w:val="none" w:sz="0" w:space="0" w:color="auto"/>
              </w:pBdr>
              <w:shd w:val="clear" w:color="auto" w:fill="auto"/>
              <w:spacing w:after="0"/>
              <w:ind w:left="4"/>
            </w:pPr>
            <w:r>
              <w:rPr>
                <w:b w:val="0"/>
                <w:sz w:val="26"/>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64799BCC" w14:textId="77777777" w:rsidR="00B33EAA" w:rsidRDefault="005C2ACD">
            <w:pPr>
              <w:pBdr>
                <w:top w:val="none" w:sz="0" w:space="0" w:color="auto"/>
                <w:left w:val="none" w:sz="0" w:space="0" w:color="auto"/>
                <w:bottom w:val="none" w:sz="0" w:space="0" w:color="auto"/>
                <w:right w:val="none" w:sz="0" w:space="0" w:color="auto"/>
              </w:pBdr>
              <w:shd w:val="clear" w:color="auto" w:fill="auto"/>
              <w:spacing w:after="0"/>
              <w:ind w:left="1"/>
            </w:pPr>
            <w:r>
              <w:rPr>
                <w:b w:val="0"/>
                <w:sz w:val="26"/>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85ABE19" w14:textId="77777777" w:rsidR="00B33EAA" w:rsidRDefault="005C2ACD">
            <w:pPr>
              <w:pBdr>
                <w:top w:val="none" w:sz="0" w:space="0" w:color="auto"/>
                <w:left w:val="none" w:sz="0" w:space="0" w:color="auto"/>
                <w:bottom w:val="none" w:sz="0" w:space="0" w:color="auto"/>
                <w:right w:val="none" w:sz="0" w:space="0" w:color="auto"/>
              </w:pBdr>
              <w:shd w:val="clear" w:color="auto" w:fill="auto"/>
              <w:spacing w:after="0"/>
              <w:ind w:left="1"/>
            </w:pPr>
            <w:r>
              <w:rPr>
                <w:b w:val="0"/>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3C3B8885" w14:textId="77777777" w:rsidR="00B33EAA" w:rsidRDefault="005C2ACD">
            <w:pPr>
              <w:pBdr>
                <w:top w:val="none" w:sz="0" w:space="0" w:color="auto"/>
                <w:left w:val="none" w:sz="0" w:space="0" w:color="auto"/>
                <w:bottom w:val="none" w:sz="0" w:space="0" w:color="auto"/>
                <w:right w:val="none" w:sz="0" w:space="0" w:color="auto"/>
              </w:pBdr>
              <w:shd w:val="clear" w:color="auto" w:fill="auto"/>
              <w:spacing w:after="0"/>
              <w:ind w:left="1"/>
            </w:pPr>
            <w:r>
              <w:rPr>
                <w:b w:val="0"/>
                <w:sz w:val="26"/>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52F11C13" w14:textId="77777777" w:rsidR="00B33EAA" w:rsidRDefault="005C2ACD">
            <w:pPr>
              <w:pBdr>
                <w:top w:val="none" w:sz="0" w:space="0" w:color="auto"/>
                <w:left w:val="none" w:sz="0" w:space="0" w:color="auto"/>
                <w:bottom w:val="none" w:sz="0" w:space="0" w:color="auto"/>
                <w:right w:val="none" w:sz="0" w:space="0" w:color="auto"/>
              </w:pBdr>
              <w:shd w:val="clear" w:color="auto" w:fill="auto"/>
              <w:spacing w:after="0"/>
              <w:ind w:left="188"/>
            </w:pPr>
            <w:r>
              <w:t>50</w:t>
            </w:r>
            <w:r>
              <w:rPr>
                <w:b w:val="0"/>
                <w:sz w:val="26"/>
              </w:rPr>
              <w:t xml:space="preserve"> </w:t>
            </w:r>
          </w:p>
        </w:tc>
      </w:tr>
      <w:tr w:rsidR="00B33EAA" w14:paraId="304F8BF7" w14:textId="77777777" w:rsidTr="006775B9">
        <w:trPr>
          <w:trHeight w:val="472"/>
        </w:trPr>
        <w:tc>
          <w:tcPr>
            <w:tcW w:w="2581" w:type="dxa"/>
            <w:tcBorders>
              <w:top w:val="single" w:sz="4" w:space="0" w:color="000000"/>
              <w:left w:val="single" w:sz="4" w:space="0" w:color="000000"/>
              <w:bottom w:val="single" w:sz="4" w:space="0" w:color="000000"/>
              <w:right w:val="single" w:sz="4" w:space="0" w:color="000000"/>
            </w:tcBorders>
            <w:vAlign w:val="center"/>
          </w:tcPr>
          <w:p w14:paraId="49E20995" w14:textId="69E6302A" w:rsidR="00B33EAA" w:rsidRDefault="006775B9">
            <w:pPr>
              <w:pBdr>
                <w:top w:val="none" w:sz="0" w:space="0" w:color="auto"/>
                <w:left w:val="none" w:sz="0" w:space="0" w:color="auto"/>
                <w:bottom w:val="none" w:sz="0" w:space="0" w:color="auto"/>
                <w:right w:val="none" w:sz="0" w:space="0" w:color="auto"/>
              </w:pBdr>
              <w:shd w:val="clear" w:color="auto" w:fill="auto"/>
              <w:spacing w:after="0"/>
              <w:ind w:left="0"/>
            </w:pPr>
            <w:r>
              <w:t>Final papers</w:t>
            </w:r>
          </w:p>
        </w:tc>
        <w:tc>
          <w:tcPr>
            <w:tcW w:w="1126" w:type="dxa"/>
            <w:tcBorders>
              <w:top w:val="single" w:sz="4" w:space="0" w:color="000000"/>
              <w:left w:val="single" w:sz="4" w:space="0" w:color="000000"/>
              <w:bottom w:val="single" w:sz="4" w:space="0" w:color="000000"/>
              <w:right w:val="single" w:sz="4" w:space="0" w:color="000000"/>
            </w:tcBorders>
          </w:tcPr>
          <w:p w14:paraId="7F967609" w14:textId="77777777" w:rsidR="00B33EAA" w:rsidRDefault="005C2ACD">
            <w:pPr>
              <w:pBdr>
                <w:top w:val="none" w:sz="0" w:space="0" w:color="auto"/>
                <w:left w:val="none" w:sz="0" w:space="0" w:color="auto"/>
                <w:bottom w:val="none" w:sz="0" w:space="0" w:color="auto"/>
                <w:right w:val="none" w:sz="0" w:space="0" w:color="auto"/>
              </w:pBdr>
              <w:shd w:val="clear" w:color="auto" w:fill="auto"/>
              <w:spacing w:after="0"/>
              <w:ind w:left="4"/>
            </w:pPr>
            <w:r>
              <w:rPr>
                <w:b w:val="0"/>
                <w:sz w:val="26"/>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4A3B4077" w14:textId="77777777" w:rsidR="00B33EAA" w:rsidRDefault="005C2ACD">
            <w:pPr>
              <w:pBdr>
                <w:top w:val="none" w:sz="0" w:space="0" w:color="auto"/>
                <w:left w:val="none" w:sz="0" w:space="0" w:color="auto"/>
                <w:bottom w:val="none" w:sz="0" w:space="0" w:color="auto"/>
                <w:right w:val="none" w:sz="0" w:space="0" w:color="auto"/>
              </w:pBdr>
              <w:shd w:val="clear" w:color="auto" w:fill="auto"/>
              <w:spacing w:after="0"/>
              <w:ind w:left="1"/>
            </w:pPr>
            <w:r>
              <w:rPr>
                <w:b w:val="0"/>
                <w:sz w:val="26"/>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E24DF2F" w14:textId="77777777" w:rsidR="00B33EAA" w:rsidRDefault="005C2ACD">
            <w:pPr>
              <w:pBdr>
                <w:top w:val="none" w:sz="0" w:space="0" w:color="auto"/>
                <w:left w:val="none" w:sz="0" w:space="0" w:color="auto"/>
                <w:bottom w:val="none" w:sz="0" w:space="0" w:color="auto"/>
                <w:right w:val="none" w:sz="0" w:space="0" w:color="auto"/>
              </w:pBdr>
              <w:shd w:val="clear" w:color="auto" w:fill="auto"/>
              <w:spacing w:after="0"/>
              <w:ind w:left="1"/>
            </w:pPr>
            <w:r>
              <w:rPr>
                <w:b w:val="0"/>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14:paraId="4792F2A1" w14:textId="77777777" w:rsidR="00B33EAA" w:rsidRDefault="005C2ACD">
            <w:pPr>
              <w:pBdr>
                <w:top w:val="none" w:sz="0" w:space="0" w:color="auto"/>
                <w:left w:val="none" w:sz="0" w:space="0" w:color="auto"/>
                <w:bottom w:val="none" w:sz="0" w:space="0" w:color="auto"/>
                <w:right w:val="none" w:sz="0" w:space="0" w:color="auto"/>
              </w:pBdr>
              <w:shd w:val="clear" w:color="auto" w:fill="auto"/>
              <w:spacing w:after="0"/>
              <w:ind w:left="1"/>
            </w:pPr>
            <w:r>
              <w:rPr>
                <w:b w:val="0"/>
                <w:sz w:val="26"/>
              </w:rPr>
              <w:t xml:space="preserve"> </w:t>
            </w:r>
          </w:p>
        </w:tc>
        <w:tc>
          <w:tcPr>
            <w:tcW w:w="899" w:type="dxa"/>
            <w:tcBorders>
              <w:top w:val="single" w:sz="4" w:space="0" w:color="000000"/>
              <w:left w:val="single" w:sz="4" w:space="0" w:color="000000"/>
              <w:bottom w:val="single" w:sz="4" w:space="0" w:color="000000"/>
              <w:right w:val="single" w:sz="4" w:space="0" w:color="000000"/>
            </w:tcBorders>
          </w:tcPr>
          <w:p w14:paraId="6B72DB2F" w14:textId="77777777" w:rsidR="00B33EAA" w:rsidRDefault="005C2ACD">
            <w:pPr>
              <w:pBdr>
                <w:top w:val="none" w:sz="0" w:space="0" w:color="auto"/>
                <w:left w:val="none" w:sz="0" w:space="0" w:color="auto"/>
                <w:bottom w:val="none" w:sz="0" w:space="0" w:color="auto"/>
                <w:right w:val="none" w:sz="0" w:space="0" w:color="auto"/>
              </w:pBdr>
              <w:shd w:val="clear" w:color="auto" w:fill="auto"/>
              <w:spacing w:after="0"/>
              <w:ind w:left="188"/>
            </w:pPr>
            <w:r>
              <w:t>50</w:t>
            </w:r>
            <w:r>
              <w:rPr>
                <w:b w:val="0"/>
                <w:sz w:val="26"/>
              </w:rPr>
              <w:t xml:space="preserve"> </w:t>
            </w:r>
          </w:p>
        </w:tc>
      </w:tr>
      <w:tr w:rsidR="00B33EAA" w14:paraId="40AB1881" w14:textId="77777777">
        <w:trPr>
          <w:trHeight w:val="379"/>
        </w:trPr>
        <w:tc>
          <w:tcPr>
            <w:tcW w:w="9647" w:type="dxa"/>
            <w:gridSpan w:val="6"/>
            <w:tcBorders>
              <w:top w:val="single" w:sz="4" w:space="0" w:color="000000"/>
              <w:left w:val="single" w:sz="4" w:space="0" w:color="000000"/>
              <w:bottom w:val="single" w:sz="4" w:space="0" w:color="000000"/>
              <w:right w:val="single" w:sz="4" w:space="0" w:color="000000"/>
            </w:tcBorders>
            <w:shd w:val="clear" w:color="auto" w:fill="B3B3B3"/>
          </w:tcPr>
          <w:p w14:paraId="76B9602A" w14:textId="055621D8" w:rsidR="00B33EAA" w:rsidRDefault="006775B9">
            <w:pPr>
              <w:pBdr>
                <w:top w:val="none" w:sz="0" w:space="0" w:color="auto"/>
                <w:left w:val="none" w:sz="0" w:space="0" w:color="auto"/>
                <w:bottom w:val="none" w:sz="0" w:space="0" w:color="auto"/>
                <w:right w:val="none" w:sz="0" w:space="0" w:color="auto"/>
              </w:pBdr>
              <w:shd w:val="clear" w:color="auto" w:fill="auto"/>
              <w:spacing w:after="0"/>
              <w:ind w:left="0"/>
            </w:pPr>
            <w:r>
              <w:t>Special indication for the subject</w:t>
            </w:r>
          </w:p>
        </w:tc>
      </w:tr>
      <w:tr w:rsidR="00B33EAA" w14:paraId="3AC8E3ED" w14:textId="77777777">
        <w:trPr>
          <w:trHeight w:val="510"/>
        </w:trPr>
        <w:tc>
          <w:tcPr>
            <w:tcW w:w="9647" w:type="dxa"/>
            <w:gridSpan w:val="6"/>
            <w:tcBorders>
              <w:top w:val="single" w:sz="4" w:space="0" w:color="000000"/>
              <w:left w:val="single" w:sz="4" w:space="0" w:color="000000"/>
              <w:bottom w:val="single" w:sz="4" w:space="0" w:color="000000"/>
              <w:right w:val="single" w:sz="4" w:space="0" w:color="000000"/>
            </w:tcBorders>
          </w:tcPr>
          <w:p w14:paraId="7ED7E068" w14:textId="77777777" w:rsidR="00B33EAA" w:rsidRDefault="005C2ACD">
            <w:pPr>
              <w:pBdr>
                <w:top w:val="none" w:sz="0" w:space="0" w:color="auto"/>
                <w:left w:val="none" w:sz="0" w:space="0" w:color="auto"/>
                <w:bottom w:val="none" w:sz="0" w:space="0" w:color="auto"/>
                <w:right w:val="none" w:sz="0" w:space="0" w:color="auto"/>
              </w:pBdr>
              <w:shd w:val="clear" w:color="auto" w:fill="auto"/>
              <w:spacing w:after="0"/>
              <w:ind w:left="0"/>
            </w:pPr>
            <w:r>
              <w:rPr>
                <w:b w:val="0"/>
                <w:sz w:val="26"/>
              </w:rPr>
              <w:t xml:space="preserve"> </w:t>
            </w:r>
          </w:p>
        </w:tc>
      </w:tr>
    </w:tbl>
    <w:p w14:paraId="3EE5E56A" w14:textId="18A66E62" w:rsidR="006775B9" w:rsidRDefault="00F02B56" w:rsidP="006775B9">
      <w:r>
        <w:t>N</w:t>
      </w:r>
      <w:bookmarkStart w:id="0" w:name="_GoBack"/>
      <w:bookmarkEnd w:id="0"/>
      <w:r w:rsidR="006775B9">
        <w:t xml:space="preserve">ame and surname of the professor who prepared the data: prof. dr. </w:t>
      </w:r>
      <w:proofErr w:type="spellStart"/>
      <w:r w:rsidR="006775B9">
        <w:t>Željka</w:t>
      </w:r>
      <w:proofErr w:type="spellEnd"/>
      <w:r w:rsidR="006775B9">
        <w:t xml:space="preserve"> </w:t>
      </w:r>
      <w:proofErr w:type="spellStart"/>
      <w:r w:rsidR="006775B9">
        <w:t>Babić</w:t>
      </w:r>
      <w:proofErr w:type="spellEnd"/>
    </w:p>
    <w:p w14:paraId="47DCD589" w14:textId="149EDFDD" w:rsidR="00B33EAA" w:rsidRDefault="006775B9" w:rsidP="006775B9">
      <w:r>
        <w:t>​</w:t>
      </w:r>
    </w:p>
    <w:p w14:paraId="7DF8CBD2" w14:textId="77777777" w:rsidR="00B33EAA" w:rsidRDefault="005C2ACD">
      <w:pPr>
        <w:pBdr>
          <w:top w:val="none" w:sz="0" w:space="0" w:color="auto"/>
          <w:left w:val="none" w:sz="0" w:space="0" w:color="auto"/>
          <w:bottom w:val="none" w:sz="0" w:space="0" w:color="auto"/>
          <w:right w:val="none" w:sz="0" w:space="0" w:color="auto"/>
        </w:pBdr>
        <w:shd w:val="clear" w:color="auto" w:fill="auto"/>
        <w:spacing w:after="14"/>
        <w:ind w:left="0"/>
      </w:pPr>
      <w:r>
        <w:rPr>
          <w:b w:val="0"/>
        </w:rPr>
        <w:t xml:space="preserve"> </w:t>
      </w:r>
    </w:p>
    <w:p w14:paraId="4CB03C70" w14:textId="77777777" w:rsidR="00B33EAA" w:rsidRDefault="005C2ACD">
      <w:pPr>
        <w:pBdr>
          <w:top w:val="none" w:sz="0" w:space="0" w:color="auto"/>
          <w:left w:val="none" w:sz="0" w:space="0" w:color="auto"/>
          <w:bottom w:val="none" w:sz="0" w:space="0" w:color="auto"/>
          <w:right w:val="none" w:sz="0" w:space="0" w:color="auto"/>
        </w:pBdr>
        <w:shd w:val="clear" w:color="auto" w:fill="auto"/>
        <w:spacing w:after="0"/>
        <w:ind w:left="0"/>
      </w:pPr>
      <w:r>
        <w:rPr>
          <w:b w:val="0"/>
          <w:sz w:val="26"/>
        </w:rPr>
        <w:t xml:space="preserve"> </w:t>
      </w:r>
    </w:p>
    <w:sectPr w:rsidR="00B33EAA">
      <w:pgSz w:w="12240" w:h="15840"/>
      <w:pgMar w:top="1445" w:right="2645" w:bottom="1832"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23FF7"/>
    <w:multiLevelType w:val="hybridMultilevel"/>
    <w:tmpl w:val="2AD49296"/>
    <w:lvl w:ilvl="0" w:tplc="17A0BBA6">
      <w:start w:val="1"/>
      <w:numFmt w:val="bullet"/>
      <w:lvlText w:val="-"/>
      <w:lvlJc w:val="left"/>
      <w:pPr>
        <w:ind w:left="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832775A">
      <w:start w:val="1"/>
      <w:numFmt w:val="bullet"/>
      <w:lvlText w:val="o"/>
      <w:lvlJc w:val="left"/>
      <w:pPr>
        <w:ind w:left="1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CE89F0">
      <w:start w:val="1"/>
      <w:numFmt w:val="bullet"/>
      <w:lvlText w:val="▪"/>
      <w:lvlJc w:val="left"/>
      <w:pPr>
        <w:ind w:left="18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5CCC546">
      <w:start w:val="1"/>
      <w:numFmt w:val="bullet"/>
      <w:lvlText w:val="•"/>
      <w:lvlJc w:val="left"/>
      <w:pPr>
        <w:ind w:left="25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2B0A72C">
      <w:start w:val="1"/>
      <w:numFmt w:val="bullet"/>
      <w:lvlText w:val="o"/>
      <w:lvlJc w:val="left"/>
      <w:pPr>
        <w:ind w:left="33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CE2D13C">
      <w:start w:val="1"/>
      <w:numFmt w:val="bullet"/>
      <w:lvlText w:val="▪"/>
      <w:lvlJc w:val="left"/>
      <w:pPr>
        <w:ind w:left="40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7BE9D92">
      <w:start w:val="1"/>
      <w:numFmt w:val="bullet"/>
      <w:lvlText w:val="•"/>
      <w:lvlJc w:val="left"/>
      <w:pPr>
        <w:ind w:left="47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0086968">
      <w:start w:val="1"/>
      <w:numFmt w:val="bullet"/>
      <w:lvlText w:val="o"/>
      <w:lvlJc w:val="left"/>
      <w:pPr>
        <w:ind w:left="54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930323E">
      <w:start w:val="1"/>
      <w:numFmt w:val="bullet"/>
      <w:lvlText w:val="▪"/>
      <w:lvlJc w:val="left"/>
      <w:pPr>
        <w:ind w:left="61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600312FD"/>
    <w:multiLevelType w:val="hybridMultilevel"/>
    <w:tmpl w:val="66765618"/>
    <w:lvl w:ilvl="0" w:tplc="6DF86296">
      <w:start w:val="1"/>
      <w:numFmt w:val="bullet"/>
      <w:lvlText w:val="-"/>
      <w:lvlJc w:val="left"/>
      <w:pPr>
        <w:ind w:left="283"/>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1" w:tplc="968E636C">
      <w:start w:val="1"/>
      <w:numFmt w:val="bullet"/>
      <w:lvlText w:val="o"/>
      <w:lvlJc w:val="left"/>
      <w:pPr>
        <w:ind w:left="115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2" w:tplc="90409494">
      <w:start w:val="1"/>
      <w:numFmt w:val="bullet"/>
      <w:lvlText w:val="▪"/>
      <w:lvlJc w:val="left"/>
      <w:pPr>
        <w:ind w:left="187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3" w:tplc="5CF2164A">
      <w:start w:val="1"/>
      <w:numFmt w:val="bullet"/>
      <w:lvlText w:val="•"/>
      <w:lvlJc w:val="left"/>
      <w:pPr>
        <w:ind w:left="259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4" w:tplc="8D52E4A6">
      <w:start w:val="1"/>
      <w:numFmt w:val="bullet"/>
      <w:lvlText w:val="o"/>
      <w:lvlJc w:val="left"/>
      <w:pPr>
        <w:ind w:left="331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5" w:tplc="6CFEA8C4">
      <w:start w:val="1"/>
      <w:numFmt w:val="bullet"/>
      <w:lvlText w:val="▪"/>
      <w:lvlJc w:val="left"/>
      <w:pPr>
        <w:ind w:left="403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6" w:tplc="E9143014">
      <w:start w:val="1"/>
      <w:numFmt w:val="bullet"/>
      <w:lvlText w:val="•"/>
      <w:lvlJc w:val="left"/>
      <w:pPr>
        <w:ind w:left="475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7" w:tplc="D5C8E664">
      <w:start w:val="1"/>
      <w:numFmt w:val="bullet"/>
      <w:lvlText w:val="o"/>
      <w:lvlJc w:val="left"/>
      <w:pPr>
        <w:ind w:left="547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lvl w:ilvl="8" w:tplc="409E6050">
      <w:start w:val="1"/>
      <w:numFmt w:val="bullet"/>
      <w:lvlText w:val="▪"/>
      <w:lvlJc w:val="left"/>
      <w:pPr>
        <w:ind w:left="6198"/>
      </w:pPr>
      <w:rPr>
        <w:rFonts w:ascii="Times New Roman" w:eastAsia="Times New Roman" w:hAnsi="Times New Roman" w:cs="Times New Roman"/>
        <w:b w:val="0"/>
        <w:i w:val="0"/>
        <w:strike w:val="0"/>
        <w:dstrike w:val="0"/>
        <w:color w:val="000000"/>
        <w:sz w:val="31"/>
        <w:szCs w:val="3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AA"/>
    <w:rsid w:val="005C2ACD"/>
    <w:rsid w:val="006775B9"/>
    <w:rsid w:val="006B0DBD"/>
    <w:rsid w:val="00B33EAA"/>
    <w:rsid w:val="00F02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2532"/>
  <w15:docId w15:val="{8610E1E3-C98C-4989-85DB-8849F71F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hd w:val="clear" w:color="auto" w:fill="B3B3B3"/>
      <w:spacing w:after="25"/>
      <w:ind w:left="108"/>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radanovic</dc:creator>
  <cp:keywords/>
  <cp:lastModifiedBy>Terra</cp:lastModifiedBy>
  <cp:revision>4</cp:revision>
  <dcterms:created xsi:type="dcterms:W3CDTF">2024-02-14T21:03:00Z</dcterms:created>
  <dcterms:modified xsi:type="dcterms:W3CDTF">2024-02-18T23:55:00Z</dcterms:modified>
</cp:coreProperties>
</file>