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70"/>
        <w:gridCol w:w="1118"/>
        <w:gridCol w:w="89"/>
        <w:gridCol w:w="89"/>
        <w:gridCol w:w="391"/>
        <w:gridCol w:w="593"/>
        <w:gridCol w:w="6540"/>
      </w:tblGrid>
      <w:tr w:rsidR="005B29B4" w:rsidRPr="00F76F6E">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9828C9" w:rsidRPr="00F76F6E" w:rsidRDefault="009828C9">
            <w:pPr>
              <w:rPr>
                <w:rFonts w:ascii="Times New Roman" w:hAnsi="Times New Roman" w:cs="Times New Roman"/>
              </w:rPr>
            </w:pPr>
          </w:p>
        </w:tc>
        <w:tc>
          <w:tcPr>
            <w:tcW w:w="494" w:type="dxa"/>
            <w:vMerge w:val="restart"/>
            <w:tcBorders>
              <w:top w:val="single" w:sz="4" w:space="0" w:color="000000"/>
              <w:left w:val="single" w:sz="2" w:space="0" w:color="FFFFFF"/>
              <w:bottom w:val="single" w:sz="4" w:space="0" w:color="000000"/>
              <w:right w:val="nil"/>
            </w:tcBorders>
          </w:tcPr>
          <w:p w:rsidR="009828C9" w:rsidRPr="00F76F6E" w:rsidRDefault="005B29B4">
            <w:pPr>
              <w:rPr>
                <w:rFonts w:ascii="Times New Roman" w:hAnsi="Times New Roman" w:cs="Times New Roman"/>
              </w:rPr>
            </w:pPr>
            <w:r w:rsidRPr="00F76F6E">
              <w:rPr>
                <w:rFonts w:ascii="Times New Roman" w:hAnsi="Times New Roman" w:cs="Times New Roman"/>
                <w:noProof/>
              </w:rPr>
              <w:drawing>
                <wp:inline distT="0" distB="0" distL="0" distR="0" wp14:anchorId="475D452A" wp14:editId="60334681">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r w:rsidR="00B54637" w:rsidRPr="00F76F6E">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9828C9" w:rsidRPr="00F76F6E" w:rsidRDefault="009828C9">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9828C9" w:rsidRPr="00F76F6E" w:rsidRDefault="009828C9">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9828C9" w:rsidRPr="00F76F6E" w:rsidRDefault="00B54637">
            <w:pPr>
              <w:ind w:left="120"/>
              <w:jc w:val="center"/>
              <w:rPr>
                <w:rFonts w:ascii="Times New Roman" w:hAnsi="Times New Roman" w:cs="Times New Roman"/>
              </w:rPr>
            </w:pPr>
            <w:r w:rsidRPr="00F76F6E">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9828C9" w:rsidRPr="00F76F6E" w:rsidRDefault="005B29B4">
            <w:pPr>
              <w:ind w:left="1080"/>
              <w:rPr>
                <w:rFonts w:ascii="Times New Roman" w:hAnsi="Times New Roman" w:cs="Times New Roman"/>
              </w:rPr>
            </w:pPr>
            <w:r w:rsidRPr="00F76F6E">
              <w:rPr>
                <w:rFonts w:ascii="Times New Roman" w:eastAsia="Times New Roman" w:hAnsi="Times New Roman" w:cs="Times New Roman"/>
                <w:b/>
                <w:sz w:val="23"/>
              </w:rPr>
              <w:t>UNIVERSITY OF BANJA LUKA</w:t>
            </w:r>
          </w:p>
          <w:p w:rsidR="009828C9" w:rsidRPr="00F76F6E" w:rsidRDefault="00B54637">
            <w:pPr>
              <w:ind w:right="1187"/>
              <w:jc w:val="right"/>
              <w:rPr>
                <w:rFonts w:ascii="Times New Roman" w:hAnsi="Times New Roman" w:cs="Times New Roman"/>
              </w:rPr>
            </w:pPr>
            <w:r w:rsidRPr="00F76F6E">
              <w:rPr>
                <w:rFonts w:ascii="Times New Roman" w:eastAsia="Times New Roman" w:hAnsi="Times New Roman" w:cs="Times New Roman"/>
                <w:b/>
                <w:sz w:val="15"/>
              </w:rPr>
              <w:t xml:space="preserve"> </w:t>
            </w:r>
          </w:p>
          <w:p w:rsidR="009828C9" w:rsidRPr="00F76F6E" w:rsidRDefault="005B29B4">
            <w:pPr>
              <w:spacing w:after="53"/>
              <w:ind w:left="1354"/>
              <w:rPr>
                <w:rFonts w:ascii="Times New Roman" w:hAnsi="Times New Roman" w:cs="Times New Roman"/>
              </w:rPr>
            </w:pPr>
            <w:r w:rsidRPr="00F76F6E">
              <w:rPr>
                <w:rFonts w:ascii="Times New Roman" w:eastAsia="Times New Roman" w:hAnsi="Times New Roman" w:cs="Times New Roman"/>
                <w:b/>
                <w:sz w:val="23"/>
              </w:rPr>
              <w:t>FACULTY OF PHILOLOGY</w:t>
            </w:r>
            <w:r w:rsidR="00B54637" w:rsidRPr="00F76F6E">
              <w:rPr>
                <w:rFonts w:ascii="Times New Roman" w:eastAsia="Times New Roman" w:hAnsi="Times New Roman" w:cs="Times New Roman"/>
                <w:b/>
                <w:sz w:val="15"/>
              </w:rPr>
              <w:t xml:space="preserve"> </w:t>
            </w:r>
          </w:p>
          <w:p w:rsidR="009828C9" w:rsidRPr="00F76F6E" w:rsidRDefault="00B54637">
            <w:pPr>
              <w:rPr>
                <w:rFonts w:ascii="Times New Roman" w:hAnsi="Times New Roman" w:cs="Times New Roman"/>
              </w:rPr>
            </w:pPr>
            <w:r w:rsidRPr="00F76F6E">
              <w:rPr>
                <w:rFonts w:ascii="Times New Roman" w:eastAsia="Times New Roman" w:hAnsi="Times New Roman" w:cs="Times New Roman"/>
                <w:sz w:val="25"/>
              </w:rPr>
              <w:t xml:space="preserve"> </w:t>
            </w:r>
          </w:p>
        </w:tc>
      </w:tr>
      <w:tr w:rsidR="005B29B4" w:rsidRPr="00F76F6E">
        <w:trPr>
          <w:trHeight w:val="1016"/>
        </w:trPr>
        <w:tc>
          <w:tcPr>
            <w:tcW w:w="0" w:type="auto"/>
            <w:vMerge/>
            <w:tcBorders>
              <w:top w:val="nil"/>
              <w:left w:val="single" w:sz="4" w:space="0" w:color="000000"/>
              <w:bottom w:val="single" w:sz="4" w:space="0" w:color="000000"/>
              <w:right w:val="single" w:sz="2" w:space="0" w:color="FFFFFF"/>
            </w:tcBorders>
          </w:tcPr>
          <w:p w:rsidR="009828C9" w:rsidRPr="00F76F6E" w:rsidRDefault="009828C9">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9828C9" w:rsidRPr="00F76F6E" w:rsidRDefault="009828C9">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9828C9" w:rsidRPr="00F76F6E" w:rsidRDefault="009828C9">
            <w:pPr>
              <w:ind w:left="-494"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9828C9" w:rsidRPr="00F76F6E" w:rsidRDefault="009828C9">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9828C9" w:rsidRPr="00F76F6E" w:rsidRDefault="009828C9">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9828C9" w:rsidRPr="00F76F6E" w:rsidRDefault="009828C9">
            <w:pPr>
              <w:rPr>
                <w:rFonts w:ascii="Times New Roman" w:hAnsi="Times New Roman" w:cs="Times New Roman"/>
              </w:rPr>
            </w:pPr>
          </w:p>
        </w:tc>
      </w:tr>
      <w:tr w:rsidR="005B29B4" w:rsidRPr="00F76F6E">
        <w:trPr>
          <w:trHeight w:val="281"/>
        </w:trPr>
        <w:tc>
          <w:tcPr>
            <w:tcW w:w="1226" w:type="dxa"/>
            <w:gridSpan w:val="3"/>
            <w:tcBorders>
              <w:top w:val="single" w:sz="4" w:space="0" w:color="000000"/>
              <w:left w:val="single" w:sz="4" w:space="0" w:color="000000"/>
              <w:bottom w:val="single" w:sz="4" w:space="0" w:color="000000"/>
              <w:right w:val="nil"/>
            </w:tcBorders>
          </w:tcPr>
          <w:p w:rsidR="009828C9" w:rsidRPr="00F76F6E" w:rsidRDefault="009828C9">
            <w:pPr>
              <w:rPr>
                <w:rFonts w:ascii="Times New Roman" w:hAnsi="Times New Roman" w:cs="Times New Roman"/>
              </w:rPr>
            </w:pPr>
          </w:p>
        </w:tc>
        <w:tc>
          <w:tcPr>
            <w:tcW w:w="8164" w:type="dxa"/>
            <w:gridSpan w:val="4"/>
            <w:tcBorders>
              <w:top w:val="single" w:sz="4" w:space="0" w:color="000000"/>
              <w:left w:val="nil"/>
              <w:bottom w:val="single" w:sz="4" w:space="0" w:color="000000"/>
              <w:right w:val="single" w:sz="4" w:space="0" w:color="000000"/>
            </w:tcBorders>
          </w:tcPr>
          <w:p w:rsidR="009828C9" w:rsidRPr="00F76F6E" w:rsidRDefault="005B29B4" w:rsidP="005B29B4">
            <w:pPr>
              <w:ind w:left="1922"/>
              <w:rPr>
                <w:rFonts w:ascii="Times New Roman" w:hAnsi="Times New Roman" w:cs="Times New Roman"/>
              </w:rPr>
            </w:pPr>
            <w:r w:rsidRPr="00F76F6E">
              <w:rPr>
                <w:rFonts w:ascii="Times New Roman" w:eastAsia="Times New Roman" w:hAnsi="Times New Roman" w:cs="Times New Roman"/>
                <w:b/>
                <w:sz w:val="23"/>
              </w:rPr>
              <w:t>Doctoral academic studies</w:t>
            </w:r>
            <w:r w:rsidR="00B54637" w:rsidRPr="00F76F6E">
              <w:rPr>
                <w:rFonts w:ascii="Times New Roman" w:eastAsia="Times New Roman" w:hAnsi="Times New Roman" w:cs="Times New Roman"/>
                <w:b/>
                <w:sz w:val="23"/>
              </w:rPr>
              <w:t xml:space="preserve"> </w:t>
            </w:r>
          </w:p>
        </w:tc>
      </w:tr>
      <w:tr w:rsidR="005B29B4" w:rsidRPr="00F76F6E">
        <w:trPr>
          <w:trHeight w:val="276"/>
        </w:trPr>
        <w:tc>
          <w:tcPr>
            <w:tcW w:w="1226" w:type="dxa"/>
            <w:gridSpan w:val="3"/>
            <w:tcBorders>
              <w:top w:val="single" w:sz="4" w:space="0" w:color="000000"/>
              <w:left w:val="single" w:sz="4" w:space="0" w:color="000000"/>
              <w:bottom w:val="single" w:sz="4" w:space="0" w:color="000000"/>
              <w:right w:val="nil"/>
            </w:tcBorders>
          </w:tcPr>
          <w:p w:rsidR="009828C9" w:rsidRPr="00F76F6E" w:rsidRDefault="005B29B4" w:rsidP="005B29B4">
            <w:pPr>
              <w:ind w:left="106"/>
              <w:jc w:val="both"/>
              <w:rPr>
                <w:rFonts w:ascii="Times New Roman" w:hAnsi="Times New Roman" w:cs="Times New Roman"/>
              </w:rPr>
            </w:pPr>
            <w:r w:rsidRPr="00F76F6E">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9828C9" w:rsidRPr="00F76F6E" w:rsidRDefault="009828C9">
            <w:pPr>
              <w:ind w:left="-13"/>
              <w:jc w:val="both"/>
              <w:rPr>
                <w:rFonts w:ascii="Times New Roman" w:hAnsi="Times New Roman" w:cs="Times New Roman"/>
              </w:rPr>
            </w:pP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5B29B4" w:rsidP="005B29B4">
            <w:pPr>
              <w:ind w:left="100"/>
              <w:rPr>
                <w:rFonts w:ascii="Times New Roman" w:hAnsi="Times New Roman" w:cs="Times New Roman"/>
              </w:rPr>
            </w:pPr>
            <w:r w:rsidRPr="00F76F6E">
              <w:rPr>
                <w:rFonts w:ascii="Times New Roman" w:eastAsia="Times New Roman" w:hAnsi="Times New Roman" w:cs="Times New Roman"/>
                <w:b/>
                <w:sz w:val="23"/>
              </w:rPr>
              <w:t>Science of literature</w:t>
            </w:r>
          </w:p>
        </w:tc>
      </w:tr>
    </w:tbl>
    <w:p w:rsidR="009828C9" w:rsidRPr="00F76F6E" w:rsidRDefault="00B54637">
      <w:pPr>
        <w:spacing w:after="0"/>
        <w:ind w:left="-38"/>
        <w:jc w:val="both"/>
        <w:rPr>
          <w:rFonts w:ascii="Times New Roman" w:hAnsi="Times New Roman" w:cs="Times New Roman"/>
        </w:rPr>
      </w:pPr>
      <w:r w:rsidRPr="00F76F6E">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9828C9" w:rsidRPr="00F76F6E">
        <w:trPr>
          <w:trHeight w:val="252"/>
        </w:trPr>
        <w:tc>
          <w:tcPr>
            <w:tcW w:w="1796" w:type="dxa"/>
            <w:tcBorders>
              <w:top w:val="single" w:sz="4" w:space="0" w:color="000000"/>
              <w:left w:val="single" w:sz="4" w:space="0" w:color="000000"/>
              <w:bottom w:val="single" w:sz="4" w:space="0" w:color="000000"/>
              <w:right w:val="single" w:sz="4" w:space="0" w:color="000000"/>
            </w:tcBorders>
          </w:tcPr>
          <w:p w:rsidR="009828C9" w:rsidRPr="00F76F6E" w:rsidRDefault="005B29B4">
            <w:pPr>
              <w:jc w:val="both"/>
              <w:rPr>
                <w:rFonts w:ascii="Times New Roman" w:hAnsi="Times New Roman" w:cs="Times New Roman"/>
              </w:rPr>
            </w:pPr>
            <w:r w:rsidRPr="00F76F6E">
              <w:rPr>
                <w:rFonts w:ascii="Times New Roman" w:eastAsia="Times New Roman" w:hAnsi="Times New Roman" w:cs="Times New Roman"/>
                <w:b/>
                <w:sz w:val="21"/>
              </w:rPr>
              <w:t>Subject</w:t>
            </w:r>
          </w:p>
        </w:tc>
        <w:tc>
          <w:tcPr>
            <w:tcW w:w="3389" w:type="dxa"/>
            <w:gridSpan w:val="2"/>
            <w:tcBorders>
              <w:top w:val="single" w:sz="4" w:space="0" w:color="000000"/>
              <w:left w:val="single" w:sz="4" w:space="0" w:color="000000"/>
              <w:bottom w:val="single" w:sz="4" w:space="0" w:color="000000"/>
              <w:right w:val="nil"/>
            </w:tcBorders>
            <w:shd w:val="clear" w:color="auto" w:fill="B3B3B3"/>
          </w:tcPr>
          <w:p w:rsidR="009828C9" w:rsidRPr="00F76F6E" w:rsidRDefault="005B29B4" w:rsidP="005B29B4">
            <w:pPr>
              <w:ind w:left="4"/>
              <w:rPr>
                <w:rFonts w:ascii="Times New Roman" w:hAnsi="Times New Roman" w:cs="Times New Roman"/>
              </w:rPr>
            </w:pPr>
            <w:r w:rsidRPr="00F76F6E">
              <w:rPr>
                <w:rFonts w:ascii="Times New Roman" w:eastAsia="Times New Roman" w:hAnsi="Times New Roman" w:cs="Times New Roman"/>
                <w:b/>
                <w:sz w:val="21"/>
              </w:rPr>
              <w:t xml:space="preserve">Theory of genres </w:t>
            </w:r>
          </w:p>
        </w:tc>
        <w:tc>
          <w:tcPr>
            <w:tcW w:w="1574" w:type="dxa"/>
            <w:tcBorders>
              <w:top w:val="single" w:sz="4" w:space="0" w:color="000000"/>
              <w:left w:val="nil"/>
              <w:bottom w:val="single" w:sz="4" w:space="0" w:color="000000"/>
              <w:right w:val="nil"/>
            </w:tcBorders>
            <w:shd w:val="clear" w:color="auto" w:fill="B3B3B3"/>
          </w:tcPr>
          <w:p w:rsidR="009828C9" w:rsidRPr="00F76F6E" w:rsidRDefault="009828C9">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shd w:val="clear" w:color="auto" w:fill="B3B3B3"/>
          </w:tcPr>
          <w:p w:rsidR="009828C9" w:rsidRPr="00F76F6E" w:rsidRDefault="009828C9">
            <w:pPr>
              <w:rPr>
                <w:rFonts w:ascii="Times New Roman" w:hAnsi="Times New Roman" w:cs="Times New Roman"/>
              </w:rPr>
            </w:pPr>
          </w:p>
        </w:tc>
      </w:tr>
      <w:tr w:rsidR="009828C9" w:rsidRPr="00F76F6E">
        <w:trPr>
          <w:trHeight w:val="500"/>
        </w:trPr>
        <w:tc>
          <w:tcPr>
            <w:tcW w:w="1796" w:type="dxa"/>
            <w:tcBorders>
              <w:top w:val="single" w:sz="4" w:space="0" w:color="000000"/>
              <w:left w:val="single" w:sz="4" w:space="0" w:color="000000"/>
              <w:bottom w:val="single" w:sz="4" w:space="0" w:color="000000"/>
              <w:right w:val="single" w:sz="4" w:space="0" w:color="000000"/>
            </w:tcBorders>
          </w:tcPr>
          <w:p w:rsidR="009828C9" w:rsidRPr="00F76F6E" w:rsidRDefault="005B29B4">
            <w:pPr>
              <w:rPr>
                <w:rFonts w:ascii="Times New Roman" w:hAnsi="Times New Roman" w:cs="Times New Roman"/>
              </w:rPr>
            </w:pPr>
            <w:r w:rsidRPr="00F76F6E">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9828C9" w:rsidRPr="00F76F6E" w:rsidRDefault="005B29B4">
            <w:pPr>
              <w:ind w:left="8"/>
              <w:jc w:val="center"/>
              <w:rPr>
                <w:rFonts w:ascii="Times New Roman" w:hAnsi="Times New Roman" w:cs="Times New Roman"/>
              </w:rPr>
            </w:pPr>
            <w:r w:rsidRPr="00F76F6E">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9828C9" w:rsidRPr="00F76F6E" w:rsidRDefault="005B29B4" w:rsidP="005B29B4">
            <w:pPr>
              <w:ind w:right="18"/>
              <w:jc w:val="center"/>
              <w:rPr>
                <w:rFonts w:ascii="Times New Roman" w:hAnsi="Times New Roman" w:cs="Times New Roman"/>
              </w:rPr>
            </w:pPr>
            <w:r w:rsidRPr="00F76F6E">
              <w:rPr>
                <w:rFonts w:ascii="Times New Roman" w:eastAsia="Times New Roman" w:hAnsi="Times New Roman" w:cs="Times New Roman"/>
                <w:b/>
                <w:sz w:val="21"/>
              </w:rPr>
              <w:t>Semester</w:t>
            </w:r>
            <w:r w:rsidR="00B54637" w:rsidRPr="00F76F6E">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9828C9" w:rsidRPr="00F76F6E" w:rsidRDefault="005B29B4" w:rsidP="005B29B4">
            <w:pPr>
              <w:ind w:left="66"/>
              <w:rPr>
                <w:rFonts w:ascii="Times New Roman" w:hAnsi="Times New Roman" w:cs="Times New Roman"/>
              </w:rPr>
            </w:pPr>
            <w:r w:rsidRPr="00F76F6E">
              <w:rPr>
                <w:rFonts w:ascii="Times New Roman" w:eastAsia="Times New Roman" w:hAnsi="Times New Roman" w:cs="Times New Roman"/>
                <w:b/>
                <w:sz w:val="21"/>
              </w:rPr>
              <w:t>Classes fund</w:t>
            </w:r>
            <w:r w:rsidR="00B54637" w:rsidRPr="00F76F6E">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9828C9" w:rsidRPr="00F76F6E" w:rsidRDefault="005B29B4" w:rsidP="005B29B4">
            <w:pPr>
              <w:ind w:right="21"/>
              <w:jc w:val="center"/>
              <w:rPr>
                <w:rFonts w:ascii="Times New Roman" w:hAnsi="Times New Roman" w:cs="Times New Roman"/>
              </w:rPr>
            </w:pPr>
            <w:r w:rsidRPr="00F76F6E">
              <w:rPr>
                <w:rFonts w:ascii="Times New Roman" w:eastAsia="Times New Roman" w:hAnsi="Times New Roman" w:cs="Times New Roman"/>
                <w:b/>
                <w:sz w:val="21"/>
              </w:rPr>
              <w:t xml:space="preserve">Number of </w:t>
            </w:r>
            <w:proofErr w:type="spellStart"/>
            <w:r w:rsidRPr="00F76F6E">
              <w:rPr>
                <w:rFonts w:ascii="Times New Roman" w:eastAsia="Times New Roman" w:hAnsi="Times New Roman" w:cs="Times New Roman"/>
                <w:b/>
                <w:sz w:val="21"/>
              </w:rPr>
              <w:t>ECTS</w:t>
            </w:r>
            <w:proofErr w:type="spellEnd"/>
            <w:r w:rsidRPr="00F76F6E">
              <w:rPr>
                <w:rFonts w:ascii="Times New Roman" w:eastAsia="Times New Roman" w:hAnsi="Times New Roman" w:cs="Times New Roman"/>
                <w:b/>
                <w:sz w:val="21"/>
              </w:rPr>
              <w:t xml:space="preserve"> points</w:t>
            </w:r>
          </w:p>
        </w:tc>
      </w:tr>
      <w:tr w:rsidR="009828C9" w:rsidRPr="00F76F6E">
        <w:trPr>
          <w:trHeight w:val="260"/>
        </w:trPr>
        <w:tc>
          <w:tcPr>
            <w:tcW w:w="1796" w:type="dxa"/>
            <w:tcBorders>
              <w:top w:val="single" w:sz="4" w:space="0" w:color="000000"/>
              <w:left w:val="single" w:sz="4" w:space="0" w:color="000000"/>
              <w:bottom w:val="single" w:sz="4" w:space="0" w:color="000000"/>
              <w:right w:val="single" w:sz="4" w:space="0" w:color="000000"/>
            </w:tcBorders>
          </w:tcPr>
          <w:p w:rsidR="009828C9" w:rsidRPr="00F76F6E" w:rsidRDefault="00B54637">
            <w:pPr>
              <w:rPr>
                <w:rFonts w:ascii="Times New Roman" w:hAnsi="Times New Roman" w:cs="Times New Roman"/>
              </w:rPr>
            </w:pPr>
            <w:r w:rsidRPr="00F76F6E">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828C9" w:rsidRPr="00F76F6E" w:rsidRDefault="005B29B4" w:rsidP="005B29B4">
            <w:pPr>
              <w:ind w:right="13"/>
              <w:jc w:val="center"/>
              <w:rPr>
                <w:rFonts w:ascii="Times New Roman" w:hAnsi="Times New Roman" w:cs="Times New Roman"/>
              </w:rPr>
            </w:pPr>
            <w:r w:rsidRPr="00F76F6E">
              <w:rPr>
                <w:rFonts w:ascii="Times New Roman" w:eastAsia="Times New Roman" w:hAnsi="Times New Roman" w:cs="Times New Roman"/>
                <w:sz w:val="21"/>
              </w:rPr>
              <w:t>Obligatory</w:t>
            </w:r>
            <w:r w:rsidR="00B54637" w:rsidRPr="00F76F6E">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9828C9" w:rsidRPr="00F76F6E" w:rsidRDefault="00B54637">
            <w:pPr>
              <w:ind w:right="15"/>
              <w:jc w:val="center"/>
              <w:rPr>
                <w:rFonts w:ascii="Times New Roman" w:hAnsi="Times New Roman" w:cs="Times New Roman"/>
              </w:rPr>
            </w:pPr>
            <w:r w:rsidRPr="00F76F6E">
              <w:rPr>
                <w:rFonts w:ascii="Times New Roman" w:eastAsia="Times New Roman" w:hAnsi="Times New Roman" w:cs="Times New Roman"/>
                <w:sz w:val="21"/>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9828C9" w:rsidRPr="00F76F6E" w:rsidRDefault="00B54637">
            <w:pPr>
              <w:ind w:right="15"/>
              <w:jc w:val="center"/>
              <w:rPr>
                <w:rFonts w:ascii="Times New Roman" w:hAnsi="Times New Roman" w:cs="Times New Roman"/>
              </w:rPr>
            </w:pPr>
            <w:r w:rsidRPr="00F76F6E">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9828C9" w:rsidRPr="00F76F6E" w:rsidRDefault="00B54637">
            <w:pPr>
              <w:ind w:right="21"/>
              <w:jc w:val="center"/>
              <w:rPr>
                <w:rFonts w:ascii="Times New Roman" w:hAnsi="Times New Roman" w:cs="Times New Roman"/>
              </w:rPr>
            </w:pPr>
            <w:r w:rsidRPr="00F76F6E">
              <w:rPr>
                <w:rFonts w:ascii="Times New Roman" w:eastAsia="Times New Roman" w:hAnsi="Times New Roman" w:cs="Times New Roman"/>
                <w:sz w:val="21"/>
              </w:rPr>
              <w:t xml:space="preserve">15 </w:t>
            </w:r>
          </w:p>
        </w:tc>
      </w:tr>
      <w:tr w:rsidR="009828C9" w:rsidRPr="00F76F6E">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5B29B4">
            <w:pPr>
              <w:rPr>
                <w:rFonts w:ascii="Times New Roman" w:hAnsi="Times New Roman" w:cs="Times New Roman"/>
              </w:rPr>
            </w:pPr>
            <w:r w:rsidRPr="00F76F6E">
              <w:rPr>
                <w:rFonts w:ascii="Times New Roman" w:eastAsia="Times New Roman" w:hAnsi="Times New Roman" w:cs="Times New Roman"/>
                <w:b/>
                <w:sz w:val="21"/>
              </w:rPr>
              <w:t>Professors</w:t>
            </w:r>
          </w:p>
        </w:tc>
        <w:tc>
          <w:tcPr>
            <w:tcW w:w="3389" w:type="dxa"/>
            <w:gridSpan w:val="2"/>
            <w:tcBorders>
              <w:top w:val="single" w:sz="4" w:space="0" w:color="000000"/>
              <w:left w:val="single" w:sz="4" w:space="0" w:color="000000"/>
              <w:bottom w:val="single" w:sz="4" w:space="0" w:color="000000"/>
              <w:right w:val="nil"/>
            </w:tcBorders>
          </w:tcPr>
          <w:p w:rsidR="009828C9" w:rsidRPr="00F76F6E" w:rsidRDefault="005B29B4">
            <w:pPr>
              <w:ind w:left="4"/>
              <w:rPr>
                <w:rFonts w:ascii="Times New Roman" w:hAnsi="Times New Roman" w:cs="Times New Roman"/>
              </w:rPr>
            </w:pPr>
            <w:r w:rsidRPr="00F76F6E">
              <w:rPr>
                <w:rFonts w:ascii="Times New Roman" w:eastAsia="Times New Roman" w:hAnsi="Times New Roman" w:cs="Times New Roman"/>
                <w:sz w:val="21"/>
              </w:rPr>
              <w:t xml:space="preserve">Prof. Dr. </w:t>
            </w:r>
            <w:proofErr w:type="spellStart"/>
            <w:r w:rsidRPr="00F76F6E">
              <w:rPr>
                <w:rFonts w:ascii="Times New Roman" w:eastAsia="Times New Roman" w:hAnsi="Times New Roman" w:cs="Times New Roman"/>
                <w:sz w:val="21"/>
              </w:rPr>
              <w:t>Saša</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sz w:val="21"/>
              </w:rPr>
              <w:t>Šmulja</w:t>
            </w:r>
            <w:proofErr w:type="spellEnd"/>
          </w:p>
        </w:tc>
        <w:tc>
          <w:tcPr>
            <w:tcW w:w="1574" w:type="dxa"/>
            <w:tcBorders>
              <w:top w:val="single" w:sz="4" w:space="0" w:color="000000"/>
              <w:left w:val="nil"/>
              <w:bottom w:val="single" w:sz="4" w:space="0" w:color="000000"/>
              <w:right w:val="nil"/>
            </w:tcBorders>
          </w:tcPr>
          <w:p w:rsidR="009828C9" w:rsidRPr="00F76F6E" w:rsidRDefault="009828C9">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tcPr>
          <w:p w:rsidR="009828C9" w:rsidRPr="00F76F6E" w:rsidRDefault="009828C9">
            <w:pPr>
              <w:rPr>
                <w:rFonts w:ascii="Times New Roman" w:hAnsi="Times New Roman" w:cs="Times New Roman"/>
              </w:rPr>
            </w:pPr>
          </w:p>
        </w:tc>
      </w:tr>
    </w:tbl>
    <w:p w:rsidR="009828C9" w:rsidRPr="00F76F6E" w:rsidRDefault="00B54637">
      <w:pPr>
        <w:spacing w:after="0"/>
        <w:ind w:left="-38"/>
        <w:jc w:val="both"/>
        <w:rPr>
          <w:rFonts w:ascii="Times New Roman" w:hAnsi="Times New Roman" w:cs="Times New Roman"/>
        </w:rPr>
      </w:pPr>
      <w:r w:rsidRPr="00F76F6E">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115" w:type="dxa"/>
        </w:tblCellMar>
        <w:tblLook w:val="04A0" w:firstRow="1" w:lastRow="0" w:firstColumn="1" w:lastColumn="0" w:noHBand="0" w:noVBand="1"/>
      </w:tblPr>
      <w:tblGrid>
        <w:gridCol w:w="2511"/>
        <w:gridCol w:w="1094"/>
        <w:gridCol w:w="1930"/>
        <w:gridCol w:w="1051"/>
        <w:gridCol w:w="1925"/>
        <w:gridCol w:w="875"/>
      </w:tblGrid>
      <w:tr w:rsidR="009828C9" w:rsidRPr="00F76F6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5B29B4">
            <w:pPr>
              <w:rPr>
                <w:rFonts w:ascii="Times New Roman" w:hAnsi="Times New Roman" w:cs="Times New Roman"/>
              </w:rPr>
            </w:pPr>
            <w:r w:rsidRPr="00F76F6E">
              <w:rPr>
                <w:rFonts w:ascii="Times New Roman" w:eastAsia="Times New Roman" w:hAnsi="Times New Roman" w:cs="Times New Roman"/>
                <w:b/>
                <w:sz w:val="21"/>
              </w:rPr>
              <w:t>Conditioned by other subjects</w:t>
            </w:r>
          </w:p>
        </w:tc>
      </w:tr>
      <w:tr w:rsidR="009828C9" w:rsidRPr="00F76F6E">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9828C9" w:rsidRPr="00F76F6E" w:rsidRDefault="00B54637">
            <w:pPr>
              <w:rPr>
                <w:rFonts w:ascii="Times New Roman" w:hAnsi="Times New Roman" w:cs="Times New Roman"/>
              </w:rPr>
            </w:pPr>
            <w:r w:rsidRPr="00F76F6E">
              <w:rPr>
                <w:rFonts w:ascii="Times New Roman" w:eastAsia="Times New Roman" w:hAnsi="Times New Roman" w:cs="Times New Roman"/>
                <w:sz w:val="21"/>
              </w:rPr>
              <w:t xml:space="preserve"> </w:t>
            </w:r>
          </w:p>
        </w:tc>
      </w:tr>
      <w:tr w:rsidR="005B29B4" w:rsidRPr="00F76F6E">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5B29B4" w:rsidRPr="00F76F6E" w:rsidRDefault="005B29B4" w:rsidP="005B29B4">
            <w:pPr>
              <w:rPr>
                <w:rFonts w:ascii="Times New Roman" w:hAnsi="Times New Roman" w:cs="Times New Roman"/>
                <w:b/>
              </w:rPr>
            </w:pPr>
            <w:r w:rsidRPr="00F76F6E">
              <w:rPr>
                <w:rFonts w:ascii="Times New Roman" w:hAnsi="Times New Roman" w:cs="Times New Roman"/>
                <w:b/>
              </w:rPr>
              <w:t>Objectives of studying the subject:</w:t>
            </w:r>
          </w:p>
        </w:tc>
      </w:tr>
      <w:tr w:rsidR="005B29B4" w:rsidRPr="00F76F6E">
        <w:trPr>
          <w:trHeight w:val="1980"/>
        </w:trPr>
        <w:tc>
          <w:tcPr>
            <w:tcW w:w="9386" w:type="dxa"/>
            <w:gridSpan w:val="6"/>
            <w:tcBorders>
              <w:top w:val="single" w:sz="4" w:space="0" w:color="000000"/>
              <w:left w:val="single" w:sz="4" w:space="0" w:color="000000"/>
              <w:bottom w:val="single" w:sz="4" w:space="0" w:color="000000"/>
              <w:right w:val="single" w:sz="4" w:space="0" w:color="000000"/>
            </w:tcBorders>
          </w:tcPr>
          <w:p w:rsidR="005B29B4" w:rsidRPr="00F76F6E" w:rsidRDefault="005B29B4" w:rsidP="003A4721">
            <w:pPr>
              <w:jc w:val="both"/>
              <w:rPr>
                <w:rFonts w:ascii="Times New Roman" w:hAnsi="Times New Roman" w:cs="Times New Roman"/>
              </w:rPr>
            </w:pPr>
            <w:r w:rsidRPr="00F76F6E">
              <w:rPr>
                <w:rFonts w:ascii="Times New Roman" w:hAnsi="Times New Roman" w:cs="Times New Roman"/>
              </w:rPr>
              <w:t>The concept and types of genres, the origin and development of genres, the genesis of genres and the historical development of genres and species, theorization of genres in literature and the division of genres.</w:t>
            </w:r>
          </w:p>
          <w:p w:rsidR="005B29B4" w:rsidRPr="00F76F6E" w:rsidRDefault="005B29B4" w:rsidP="003A4721">
            <w:pPr>
              <w:jc w:val="both"/>
              <w:rPr>
                <w:rFonts w:ascii="Times New Roman" w:hAnsi="Times New Roman" w:cs="Times New Roman"/>
              </w:rPr>
            </w:pPr>
            <w:r w:rsidRPr="00F76F6E">
              <w:rPr>
                <w:rFonts w:ascii="Times New Roman" w:hAnsi="Times New Roman" w:cs="Times New Roman"/>
              </w:rPr>
              <w:t>Epic: poetic features of prose genres and their development. Acquiring knowledge about the poetic characteristics of prose, acquiring knowledge about the relation between prose and reality.</w:t>
            </w:r>
          </w:p>
          <w:p w:rsidR="005B29B4" w:rsidRPr="00F76F6E" w:rsidRDefault="005B29B4" w:rsidP="003A4721">
            <w:pPr>
              <w:jc w:val="both"/>
              <w:rPr>
                <w:rFonts w:ascii="Times New Roman" w:hAnsi="Times New Roman" w:cs="Times New Roman"/>
              </w:rPr>
            </w:pPr>
            <w:r w:rsidRPr="00F76F6E">
              <w:rPr>
                <w:rFonts w:ascii="Times New Roman" w:hAnsi="Times New Roman" w:cs="Times New Roman"/>
              </w:rPr>
              <w:t>Drama: familiarization with the most important theories of drama and their application in literary-theoretical practice. Typology of dramatic texts.</w:t>
            </w:r>
          </w:p>
          <w:p w:rsidR="005B29B4" w:rsidRPr="00F76F6E" w:rsidRDefault="005B29B4" w:rsidP="003A4721">
            <w:pPr>
              <w:jc w:val="both"/>
              <w:rPr>
                <w:rFonts w:ascii="Times New Roman" w:hAnsi="Times New Roman" w:cs="Times New Roman"/>
              </w:rPr>
            </w:pPr>
            <w:r w:rsidRPr="00F76F6E">
              <w:rPr>
                <w:rFonts w:ascii="Times New Roman" w:hAnsi="Times New Roman" w:cs="Times New Roman"/>
              </w:rPr>
              <w:t>Lyric: introducing students to the problems of poetic art and the problem of creating a poetic work. The relation between traditional and contemporary interpretation of poetic texts.</w:t>
            </w:r>
          </w:p>
        </w:tc>
      </w:tr>
      <w:tr w:rsidR="005B29B4" w:rsidRPr="00F76F6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5B29B4" w:rsidRPr="00F76F6E" w:rsidRDefault="005B29B4" w:rsidP="005B29B4">
            <w:pPr>
              <w:rPr>
                <w:rFonts w:ascii="Times New Roman" w:hAnsi="Times New Roman" w:cs="Times New Roman"/>
                <w:b/>
              </w:rPr>
            </w:pPr>
            <w:r w:rsidRPr="00F76F6E">
              <w:rPr>
                <w:rFonts w:ascii="Times New Roman" w:hAnsi="Times New Roman" w:cs="Times New Roman"/>
                <w:b/>
              </w:rPr>
              <w:t>Learning outcomes (acquired knowledge):</w:t>
            </w:r>
          </w:p>
        </w:tc>
      </w:tr>
      <w:tr w:rsidR="005B29B4" w:rsidRPr="00F76F6E">
        <w:trPr>
          <w:trHeight w:val="996"/>
        </w:trPr>
        <w:tc>
          <w:tcPr>
            <w:tcW w:w="9386" w:type="dxa"/>
            <w:gridSpan w:val="6"/>
            <w:tcBorders>
              <w:top w:val="single" w:sz="4" w:space="0" w:color="000000"/>
              <w:left w:val="single" w:sz="4" w:space="0" w:color="000000"/>
              <w:bottom w:val="single" w:sz="4" w:space="0" w:color="000000"/>
              <w:right w:val="single" w:sz="4" w:space="0" w:color="000000"/>
            </w:tcBorders>
          </w:tcPr>
          <w:p w:rsidR="005B29B4" w:rsidRPr="00F76F6E" w:rsidRDefault="005B29B4" w:rsidP="005B29B4">
            <w:pPr>
              <w:rPr>
                <w:rFonts w:ascii="Times New Roman" w:hAnsi="Times New Roman" w:cs="Times New Roman"/>
              </w:rPr>
            </w:pPr>
            <w:r w:rsidRPr="00F76F6E">
              <w:rPr>
                <w:rFonts w:ascii="Times New Roman" w:hAnsi="Times New Roman" w:cs="Times New Roman"/>
              </w:rPr>
              <w:t>The doctoral student will expand and deepen his/her knowledge in the field of prose theory. They will be able to interpret prose literary works methodologically. Acquiring and deepening knowledge in the field of poetics of drama. Knowledge of contemporary theories of poetry. The hermeneutic method and its relevance in the constitution of contemporary theories of poetry.</w:t>
            </w:r>
          </w:p>
        </w:tc>
      </w:tr>
      <w:tr w:rsidR="009828C9" w:rsidRPr="00F76F6E">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5B29B4">
            <w:pPr>
              <w:rPr>
                <w:rFonts w:ascii="Times New Roman" w:hAnsi="Times New Roman" w:cs="Times New Roman"/>
              </w:rPr>
            </w:pPr>
            <w:r w:rsidRPr="00F76F6E">
              <w:rPr>
                <w:rFonts w:ascii="Times New Roman" w:eastAsia="Times New Roman" w:hAnsi="Times New Roman" w:cs="Times New Roman"/>
                <w:b/>
                <w:sz w:val="21"/>
              </w:rPr>
              <w:t>Subject content:</w:t>
            </w:r>
          </w:p>
        </w:tc>
      </w:tr>
      <w:tr w:rsidR="009828C9" w:rsidRPr="00F76F6E">
        <w:trPr>
          <w:trHeight w:val="2230"/>
        </w:trPr>
        <w:tc>
          <w:tcPr>
            <w:tcW w:w="9386" w:type="dxa"/>
            <w:gridSpan w:val="6"/>
            <w:tcBorders>
              <w:top w:val="single" w:sz="4" w:space="0" w:color="000000"/>
              <w:left w:val="single" w:sz="4" w:space="0" w:color="000000"/>
              <w:bottom w:val="single" w:sz="4" w:space="0" w:color="000000"/>
              <w:right w:val="single" w:sz="4" w:space="0" w:color="000000"/>
            </w:tcBorders>
          </w:tcPr>
          <w:p w:rsidR="005B29B4" w:rsidRPr="00F76F6E" w:rsidRDefault="005B29B4" w:rsidP="005B29B4">
            <w:pPr>
              <w:spacing w:line="238" w:lineRule="auto"/>
              <w:ind w:right="59"/>
              <w:jc w:val="both"/>
              <w:rPr>
                <w:rFonts w:ascii="Times New Roman" w:eastAsia="Times New Roman" w:hAnsi="Times New Roman" w:cs="Times New Roman"/>
                <w:sz w:val="21"/>
              </w:rPr>
            </w:pPr>
            <w:r w:rsidRPr="00F76F6E">
              <w:rPr>
                <w:rFonts w:ascii="Times New Roman" w:eastAsia="Times New Roman" w:hAnsi="Times New Roman" w:cs="Times New Roman"/>
                <w:sz w:val="21"/>
              </w:rPr>
              <w:t>The concept and types of genres. Origin and development of genres. Poetics of prose genres. Poetic features of prose genres (composition, narration, fictional world, etc.). Typology of prose genres. Contemporary narrative genres. Analysis of prose texts.</w:t>
            </w:r>
          </w:p>
          <w:p w:rsidR="005B29B4" w:rsidRPr="00F76F6E" w:rsidRDefault="005B29B4" w:rsidP="005B29B4">
            <w:pPr>
              <w:spacing w:line="238" w:lineRule="auto"/>
              <w:ind w:right="59"/>
              <w:jc w:val="both"/>
              <w:rPr>
                <w:rFonts w:ascii="Times New Roman" w:eastAsia="Times New Roman" w:hAnsi="Times New Roman" w:cs="Times New Roman"/>
                <w:sz w:val="21"/>
              </w:rPr>
            </w:pPr>
            <w:r w:rsidRPr="00F76F6E">
              <w:rPr>
                <w:rFonts w:ascii="Times New Roman" w:eastAsia="Times New Roman" w:hAnsi="Times New Roman" w:cs="Times New Roman"/>
                <w:sz w:val="21"/>
              </w:rPr>
              <w:t>An overview of dramatic theories from ancient literature to modern times. Contemporary theories of drama. Avant-garde theories. Metagenres. Analysis of dramatic texts using modern theories of drama.</w:t>
            </w:r>
          </w:p>
          <w:p w:rsidR="009828C9" w:rsidRPr="00F76F6E" w:rsidRDefault="005B29B4" w:rsidP="005B29B4">
            <w:pPr>
              <w:ind w:right="59"/>
              <w:jc w:val="both"/>
              <w:rPr>
                <w:rFonts w:ascii="Times New Roman" w:hAnsi="Times New Roman" w:cs="Times New Roman"/>
              </w:rPr>
            </w:pPr>
            <w:r w:rsidRPr="00F76F6E">
              <w:rPr>
                <w:rFonts w:ascii="Times New Roman" w:eastAsia="Times New Roman" w:hAnsi="Times New Roman" w:cs="Times New Roman"/>
                <w:sz w:val="21"/>
              </w:rPr>
              <w:t>Origin and basic characteristics of lyrical texts. Analysis of poetic texts. Heidegger and his teachings on the unity of man, poetry, language and thought. The relationship between poetry, truth and reality.</w:t>
            </w:r>
          </w:p>
        </w:tc>
      </w:tr>
      <w:tr w:rsidR="004309EF" w:rsidRPr="00F76F6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309EF" w:rsidRPr="00F76F6E" w:rsidRDefault="004309EF" w:rsidP="004309EF">
            <w:pPr>
              <w:rPr>
                <w:rFonts w:ascii="Times New Roman" w:hAnsi="Times New Roman" w:cs="Times New Roman"/>
                <w:b/>
              </w:rPr>
            </w:pPr>
            <w:r w:rsidRPr="00F76F6E">
              <w:rPr>
                <w:rFonts w:ascii="Times New Roman" w:hAnsi="Times New Roman" w:cs="Times New Roman"/>
                <w:b/>
              </w:rPr>
              <w:t>Methods of teaching and mastering the material:</w:t>
            </w:r>
          </w:p>
        </w:tc>
      </w:tr>
      <w:tr w:rsidR="004309EF" w:rsidRPr="00F76F6E">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hAnsi="Times New Roman" w:cs="Times New Roman"/>
              </w:rPr>
              <w:t>Lectures, consultations, seminar paper.</w:t>
            </w:r>
          </w:p>
        </w:tc>
      </w:tr>
      <w:tr w:rsidR="004309EF" w:rsidRPr="00F76F6E">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309EF" w:rsidRPr="00F76F6E" w:rsidRDefault="004309EF" w:rsidP="004309EF">
            <w:pPr>
              <w:rPr>
                <w:rFonts w:ascii="Times New Roman" w:hAnsi="Times New Roman" w:cs="Times New Roman"/>
                <w:b/>
              </w:rPr>
            </w:pPr>
            <w:r w:rsidRPr="00F76F6E">
              <w:rPr>
                <w:rFonts w:ascii="Times New Roman" w:hAnsi="Times New Roman" w:cs="Times New Roman"/>
                <w:b/>
              </w:rPr>
              <w:t>Literature:</w:t>
            </w:r>
          </w:p>
        </w:tc>
      </w:tr>
      <w:tr w:rsidR="009828C9" w:rsidRPr="00F76F6E">
        <w:trPr>
          <w:trHeight w:val="1734"/>
        </w:trPr>
        <w:tc>
          <w:tcPr>
            <w:tcW w:w="9386" w:type="dxa"/>
            <w:gridSpan w:val="6"/>
            <w:tcBorders>
              <w:top w:val="single" w:sz="4" w:space="0" w:color="000000"/>
              <w:left w:val="single" w:sz="4" w:space="0" w:color="000000"/>
              <w:bottom w:val="single" w:sz="4" w:space="0" w:color="000000"/>
              <w:right w:val="single" w:sz="4" w:space="0" w:color="000000"/>
            </w:tcBorders>
          </w:tcPr>
          <w:p w:rsidR="009828C9" w:rsidRPr="00F76F6E" w:rsidRDefault="00B54637">
            <w:pPr>
              <w:spacing w:line="241" w:lineRule="auto"/>
              <w:rPr>
                <w:rFonts w:ascii="Times New Roman" w:hAnsi="Times New Roman" w:cs="Times New Roman"/>
              </w:rPr>
            </w:pPr>
            <w:r w:rsidRPr="00F76F6E">
              <w:rPr>
                <w:rFonts w:ascii="Times New Roman" w:eastAsia="Times New Roman" w:hAnsi="Times New Roman" w:cs="Times New Roman"/>
                <w:sz w:val="21"/>
              </w:rPr>
              <w:t xml:space="preserve">В. </w:t>
            </w:r>
            <w:proofErr w:type="spellStart"/>
            <w:r w:rsidRPr="00F76F6E">
              <w:rPr>
                <w:rFonts w:ascii="Times New Roman" w:eastAsia="Times New Roman" w:hAnsi="Times New Roman" w:cs="Times New Roman"/>
                <w:sz w:val="21"/>
              </w:rPr>
              <w:t>Жмегач</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Повијесна</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поетика</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романа</w:t>
            </w:r>
            <w:proofErr w:type="spellEnd"/>
            <w:r w:rsidRPr="00F76F6E">
              <w:rPr>
                <w:rFonts w:ascii="Times New Roman" w:eastAsia="Times New Roman" w:hAnsi="Times New Roman" w:cs="Times New Roman"/>
                <w:sz w:val="21"/>
              </w:rPr>
              <w:t xml:space="preserve">, 1987. </w:t>
            </w:r>
            <w:proofErr w:type="spellStart"/>
            <w:r w:rsidRPr="00F76F6E">
              <w:rPr>
                <w:rFonts w:ascii="Times New Roman" w:eastAsia="Times New Roman" w:hAnsi="Times New Roman" w:cs="Times New Roman"/>
                <w:sz w:val="21"/>
              </w:rPr>
              <w:t>Михаил</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sz w:val="21"/>
              </w:rPr>
              <w:t>Бахтин</w:t>
            </w:r>
            <w:proofErr w:type="spellEnd"/>
            <w:r w:rsidRPr="00F76F6E">
              <w:rPr>
                <w:rFonts w:ascii="Times New Roman" w:eastAsia="Times New Roman" w:hAnsi="Times New Roman" w:cs="Times New Roman"/>
                <w:sz w:val="21"/>
              </w:rPr>
              <w:t xml:space="preserve">, </w:t>
            </w:r>
            <w:r w:rsidRPr="00F76F6E">
              <w:rPr>
                <w:rFonts w:ascii="Times New Roman" w:eastAsia="Times New Roman" w:hAnsi="Times New Roman" w:cs="Times New Roman"/>
                <w:i/>
                <w:sz w:val="21"/>
              </w:rPr>
              <w:t xml:space="preserve">О </w:t>
            </w:r>
            <w:proofErr w:type="spellStart"/>
            <w:r w:rsidRPr="00F76F6E">
              <w:rPr>
                <w:rFonts w:ascii="Times New Roman" w:eastAsia="Times New Roman" w:hAnsi="Times New Roman" w:cs="Times New Roman"/>
                <w:i/>
                <w:sz w:val="21"/>
              </w:rPr>
              <w:t>роману</w:t>
            </w:r>
            <w:proofErr w:type="spellEnd"/>
            <w:r w:rsidRPr="00F76F6E">
              <w:rPr>
                <w:rFonts w:ascii="Times New Roman" w:eastAsia="Times New Roman" w:hAnsi="Times New Roman" w:cs="Times New Roman"/>
                <w:sz w:val="21"/>
              </w:rPr>
              <w:t xml:space="preserve">, 1989. </w:t>
            </w:r>
            <w:proofErr w:type="spellStart"/>
            <w:r w:rsidRPr="00F76F6E">
              <w:rPr>
                <w:rFonts w:ascii="Times New Roman" w:eastAsia="Times New Roman" w:hAnsi="Times New Roman" w:cs="Times New Roman"/>
                <w:sz w:val="21"/>
              </w:rPr>
              <w:t>Новица</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sz w:val="21"/>
              </w:rPr>
              <w:t>Милић</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Модерно</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схватање</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књижевности</w:t>
            </w:r>
            <w:proofErr w:type="spellEnd"/>
            <w:r w:rsidRPr="00F76F6E">
              <w:rPr>
                <w:rFonts w:ascii="Times New Roman" w:eastAsia="Times New Roman" w:hAnsi="Times New Roman" w:cs="Times New Roman"/>
                <w:sz w:val="21"/>
              </w:rPr>
              <w:t xml:space="preserve">, 2002.  </w:t>
            </w:r>
          </w:p>
          <w:p w:rsidR="009828C9" w:rsidRPr="00F76F6E" w:rsidRDefault="00B54637">
            <w:pPr>
              <w:spacing w:line="238" w:lineRule="auto"/>
              <w:rPr>
                <w:rFonts w:ascii="Times New Roman" w:hAnsi="Times New Roman" w:cs="Times New Roman"/>
              </w:rPr>
            </w:pPr>
            <w:r w:rsidRPr="00F76F6E">
              <w:rPr>
                <w:rFonts w:ascii="Times New Roman" w:eastAsia="Times New Roman" w:hAnsi="Times New Roman" w:cs="Times New Roman"/>
                <w:sz w:val="21"/>
              </w:rPr>
              <w:t>Erika Fischer-</w:t>
            </w:r>
            <w:proofErr w:type="spellStart"/>
            <w:r w:rsidRPr="00F76F6E">
              <w:rPr>
                <w:rFonts w:ascii="Times New Roman" w:eastAsia="Times New Roman" w:hAnsi="Times New Roman" w:cs="Times New Roman"/>
                <w:sz w:val="21"/>
              </w:rPr>
              <w:t>Lichte</w:t>
            </w:r>
            <w:proofErr w:type="spellEnd"/>
            <w:r w:rsidRPr="00F76F6E">
              <w:rPr>
                <w:rFonts w:ascii="Times New Roman" w:eastAsia="Times New Roman" w:hAnsi="Times New Roman" w:cs="Times New Roman"/>
                <w:sz w:val="21"/>
              </w:rPr>
              <w:t xml:space="preserve">, </w:t>
            </w:r>
            <w:r w:rsidRPr="00F76F6E">
              <w:rPr>
                <w:rFonts w:ascii="Times New Roman" w:eastAsia="Times New Roman" w:hAnsi="Times New Roman" w:cs="Times New Roman"/>
                <w:i/>
                <w:sz w:val="21"/>
              </w:rPr>
              <w:t>Geschichte des Dramas</w:t>
            </w:r>
            <w:r w:rsidRPr="00F76F6E">
              <w:rPr>
                <w:rFonts w:ascii="Times New Roman" w:eastAsia="Times New Roman" w:hAnsi="Times New Roman" w:cs="Times New Roman"/>
                <w:sz w:val="21"/>
              </w:rPr>
              <w:t xml:space="preserve">, 2 </w:t>
            </w:r>
            <w:proofErr w:type="spellStart"/>
            <w:r w:rsidRPr="00F76F6E">
              <w:rPr>
                <w:rFonts w:ascii="Times New Roman" w:eastAsia="Times New Roman" w:hAnsi="Times New Roman" w:cs="Times New Roman"/>
                <w:sz w:val="21"/>
              </w:rPr>
              <w:t>Bände</w:t>
            </w:r>
            <w:proofErr w:type="spellEnd"/>
            <w:r w:rsidRPr="00F76F6E">
              <w:rPr>
                <w:rFonts w:ascii="Times New Roman" w:eastAsia="Times New Roman" w:hAnsi="Times New Roman" w:cs="Times New Roman"/>
                <w:sz w:val="21"/>
              </w:rPr>
              <w:t xml:space="preserve">, 2010. </w:t>
            </w:r>
            <w:proofErr w:type="spellStart"/>
            <w:r w:rsidRPr="00F76F6E">
              <w:rPr>
                <w:rFonts w:ascii="Times New Roman" w:eastAsia="Times New Roman" w:hAnsi="Times New Roman" w:cs="Times New Roman"/>
                <w:sz w:val="21"/>
              </w:rPr>
              <w:t>Петра</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sz w:val="21"/>
              </w:rPr>
              <w:t>Митић</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Зашто</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црно</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пристаје</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Електри</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студија</w:t>
            </w:r>
            <w:proofErr w:type="spellEnd"/>
            <w:r w:rsidRPr="00F76F6E">
              <w:rPr>
                <w:rFonts w:ascii="Times New Roman" w:eastAsia="Times New Roman" w:hAnsi="Times New Roman" w:cs="Times New Roman"/>
                <w:i/>
                <w:sz w:val="21"/>
              </w:rPr>
              <w:t xml:space="preserve"> о </w:t>
            </w:r>
            <w:proofErr w:type="spellStart"/>
            <w:r w:rsidRPr="00F76F6E">
              <w:rPr>
                <w:rFonts w:ascii="Times New Roman" w:eastAsia="Times New Roman" w:hAnsi="Times New Roman" w:cs="Times New Roman"/>
                <w:i/>
                <w:sz w:val="21"/>
              </w:rPr>
              <w:t>књижевној</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интерпретацији</w:t>
            </w:r>
            <w:proofErr w:type="spellEnd"/>
            <w:r w:rsidRPr="00F76F6E">
              <w:rPr>
                <w:rFonts w:ascii="Times New Roman" w:eastAsia="Times New Roman" w:hAnsi="Times New Roman" w:cs="Times New Roman"/>
                <w:sz w:val="21"/>
              </w:rPr>
              <w:t xml:space="preserve">, 2004. </w:t>
            </w:r>
            <w:proofErr w:type="spellStart"/>
            <w:r w:rsidRPr="00F76F6E">
              <w:rPr>
                <w:rFonts w:ascii="Times New Roman" w:eastAsia="Times New Roman" w:hAnsi="Times New Roman" w:cs="Times New Roman"/>
                <w:sz w:val="21"/>
              </w:rPr>
              <w:t>Слободан</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sz w:val="21"/>
              </w:rPr>
              <w:t>Селенић</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Драмски</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правци</w:t>
            </w:r>
            <w:proofErr w:type="spellEnd"/>
            <w:r w:rsidRPr="00F76F6E">
              <w:rPr>
                <w:rFonts w:ascii="Times New Roman" w:eastAsia="Times New Roman" w:hAnsi="Times New Roman" w:cs="Times New Roman"/>
                <w:i/>
                <w:sz w:val="21"/>
              </w:rPr>
              <w:t xml:space="preserve"> XX </w:t>
            </w:r>
            <w:proofErr w:type="spellStart"/>
            <w:r w:rsidRPr="00F76F6E">
              <w:rPr>
                <w:rFonts w:ascii="Times New Roman" w:eastAsia="Times New Roman" w:hAnsi="Times New Roman" w:cs="Times New Roman"/>
                <w:i/>
                <w:sz w:val="21"/>
              </w:rPr>
              <w:t>века</w:t>
            </w:r>
            <w:proofErr w:type="spellEnd"/>
            <w:r w:rsidRPr="00F76F6E">
              <w:rPr>
                <w:rFonts w:ascii="Times New Roman" w:eastAsia="Times New Roman" w:hAnsi="Times New Roman" w:cs="Times New Roman"/>
                <w:sz w:val="21"/>
              </w:rPr>
              <w:t xml:space="preserve">, 2002. </w:t>
            </w:r>
            <w:proofErr w:type="spellStart"/>
            <w:r w:rsidRPr="00F76F6E">
              <w:rPr>
                <w:rFonts w:ascii="Times New Roman" w:eastAsia="Times New Roman" w:hAnsi="Times New Roman" w:cs="Times New Roman"/>
                <w:sz w:val="21"/>
              </w:rPr>
              <w:t>Јован</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sz w:val="21"/>
              </w:rPr>
              <w:t>Христић</w:t>
            </w:r>
            <w:proofErr w:type="spellEnd"/>
            <w:r w:rsidRPr="00F76F6E">
              <w:rPr>
                <w:rFonts w:ascii="Times New Roman" w:eastAsia="Times New Roman" w:hAnsi="Times New Roman" w:cs="Times New Roman"/>
                <w:sz w:val="21"/>
              </w:rPr>
              <w:t xml:space="preserve">, </w:t>
            </w:r>
            <w:r w:rsidRPr="00F76F6E">
              <w:rPr>
                <w:rFonts w:ascii="Times New Roman" w:eastAsia="Times New Roman" w:hAnsi="Times New Roman" w:cs="Times New Roman"/>
                <w:i/>
                <w:sz w:val="21"/>
              </w:rPr>
              <w:t xml:space="preserve">О </w:t>
            </w:r>
            <w:proofErr w:type="spellStart"/>
            <w:r w:rsidRPr="00F76F6E">
              <w:rPr>
                <w:rFonts w:ascii="Times New Roman" w:eastAsia="Times New Roman" w:hAnsi="Times New Roman" w:cs="Times New Roman"/>
                <w:i/>
                <w:sz w:val="21"/>
              </w:rPr>
              <w:t>трагедији</w:t>
            </w:r>
            <w:proofErr w:type="spellEnd"/>
            <w:r w:rsidRPr="00F76F6E">
              <w:rPr>
                <w:rFonts w:ascii="Times New Roman" w:eastAsia="Times New Roman" w:hAnsi="Times New Roman" w:cs="Times New Roman"/>
                <w:sz w:val="21"/>
              </w:rPr>
              <w:t xml:space="preserve">, 1998.  </w:t>
            </w:r>
          </w:p>
          <w:p w:rsidR="009828C9" w:rsidRPr="00F76F6E" w:rsidRDefault="00B54637">
            <w:pPr>
              <w:rPr>
                <w:rFonts w:ascii="Times New Roman" w:hAnsi="Times New Roman" w:cs="Times New Roman"/>
              </w:rPr>
            </w:pPr>
            <w:r w:rsidRPr="00F76F6E">
              <w:rPr>
                <w:rFonts w:ascii="Times New Roman" w:eastAsia="Times New Roman" w:hAnsi="Times New Roman" w:cs="Times New Roman"/>
                <w:sz w:val="21"/>
              </w:rPr>
              <w:t xml:space="preserve">Otto </w:t>
            </w:r>
            <w:proofErr w:type="spellStart"/>
            <w:r w:rsidRPr="00F76F6E">
              <w:rPr>
                <w:rFonts w:ascii="Times New Roman" w:eastAsia="Times New Roman" w:hAnsi="Times New Roman" w:cs="Times New Roman"/>
                <w:sz w:val="21"/>
              </w:rPr>
              <w:t>Knörrich</w:t>
            </w:r>
            <w:proofErr w:type="spellEnd"/>
            <w:proofErr w:type="gramStart"/>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Lexikon</w:t>
            </w:r>
            <w:proofErr w:type="spellEnd"/>
            <w:proofErr w:type="gram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lyrischer</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Formen</w:t>
            </w:r>
            <w:proofErr w:type="spellEnd"/>
            <w:r w:rsidRPr="00F76F6E">
              <w:rPr>
                <w:rFonts w:ascii="Times New Roman" w:eastAsia="Times New Roman" w:hAnsi="Times New Roman" w:cs="Times New Roman"/>
                <w:sz w:val="21"/>
              </w:rPr>
              <w:t xml:space="preserve">, 2005. Bernhard </w:t>
            </w:r>
            <w:proofErr w:type="spellStart"/>
            <w:r w:rsidRPr="00F76F6E">
              <w:rPr>
                <w:rFonts w:ascii="Times New Roman" w:eastAsia="Times New Roman" w:hAnsi="Times New Roman" w:cs="Times New Roman"/>
                <w:sz w:val="21"/>
              </w:rPr>
              <w:t>Asmuth</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Aspekte</w:t>
            </w:r>
            <w:proofErr w:type="spellEnd"/>
            <w:r w:rsidRPr="00F76F6E">
              <w:rPr>
                <w:rFonts w:ascii="Times New Roman" w:eastAsia="Times New Roman" w:hAnsi="Times New Roman" w:cs="Times New Roman"/>
                <w:i/>
                <w:sz w:val="21"/>
              </w:rPr>
              <w:t xml:space="preserve"> der </w:t>
            </w:r>
            <w:proofErr w:type="spellStart"/>
            <w:r w:rsidRPr="00F76F6E">
              <w:rPr>
                <w:rFonts w:ascii="Times New Roman" w:eastAsia="Times New Roman" w:hAnsi="Times New Roman" w:cs="Times New Roman"/>
                <w:i/>
                <w:sz w:val="21"/>
              </w:rPr>
              <w:t>Lyrik</w:t>
            </w:r>
            <w:proofErr w:type="spellEnd"/>
            <w:r w:rsidRPr="00F76F6E">
              <w:rPr>
                <w:rFonts w:ascii="Times New Roman" w:eastAsia="Times New Roman" w:hAnsi="Times New Roman" w:cs="Times New Roman"/>
                <w:sz w:val="21"/>
              </w:rPr>
              <w:t xml:space="preserve">, 1984. Dieter </w:t>
            </w:r>
          </w:p>
          <w:p w:rsidR="009828C9" w:rsidRPr="00F76F6E" w:rsidRDefault="00B54637">
            <w:pPr>
              <w:rPr>
                <w:rFonts w:ascii="Times New Roman" w:hAnsi="Times New Roman" w:cs="Times New Roman"/>
              </w:rPr>
            </w:pPr>
            <w:proofErr w:type="spellStart"/>
            <w:r w:rsidRPr="00F76F6E">
              <w:rPr>
                <w:rFonts w:ascii="Times New Roman" w:eastAsia="Times New Roman" w:hAnsi="Times New Roman" w:cs="Times New Roman"/>
                <w:sz w:val="21"/>
              </w:rPr>
              <w:t>Burdorf</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Einführung</w:t>
            </w:r>
            <w:proofErr w:type="spellEnd"/>
            <w:r w:rsidRPr="00F76F6E">
              <w:rPr>
                <w:rFonts w:ascii="Times New Roman" w:eastAsia="Times New Roman" w:hAnsi="Times New Roman" w:cs="Times New Roman"/>
                <w:i/>
                <w:sz w:val="21"/>
              </w:rPr>
              <w:t xml:space="preserve"> in die </w:t>
            </w:r>
            <w:proofErr w:type="spellStart"/>
            <w:r w:rsidRPr="00F76F6E">
              <w:rPr>
                <w:rFonts w:ascii="Times New Roman" w:eastAsia="Times New Roman" w:hAnsi="Times New Roman" w:cs="Times New Roman"/>
                <w:i/>
                <w:sz w:val="21"/>
              </w:rPr>
              <w:t>Gedichtanalyse</w:t>
            </w:r>
            <w:proofErr w:type="spellEnd"/>
            <w:r w:rsidRPr="00F76F6E">
              <w:rPr>
                <w:rFonts w:ascii="Times New Roman" w:eastAsia="Times New Roman" w:hAnsi="Times New Roman" w:cs="Times New Roman"/>
                <w:sz w:val="21"/>
              </w:rPr>
              <w:t xml:space="preserve">, 1997. Horst J. Frank, </w:t>
            </w:r>
            <w:proofErr w:type="spellStart"/>
            <w:r w:rsidRPr="00F76F6E">
              <w:rPr>
                <w:rFonts w:ascii="Times New Roman" w:eastAsia="Times New Roman" w:hAnsi="Times New Roman" w:cs="Times New Roman"/>
                <w:i/>
                <w:sz w:val="21"/>
              </w:rPr>
              <w:t>Wie</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interpretier</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ich</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ein</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Gedicht</w:t>
            </w:r>
            <w:proofErr w:type="spellEnd"/>
            <w:proofErr w:type="gramStart"/>
            <w:r w:rsidRPr="00F76F6E">
              <w:rPr>
                <w:rFonts w:ascii="Times New Roman" w:eastAsia="Times New Roman" w:hAnsi="Times New Roman" w:cs="Times New Roman"/>
                <w:i/>
                <w:sz w:val="21"/>
              </w:rPr>
              <w:t>?</w:t>
            </w:r>
            <w:r w:rsidRPr="00F76F6E">
              <w:rPr>
                <w:rFonts w:ascii="Times New Roman" w:eastAsia="Times New Roman" w:hAnsi="Times New Roman" w:cs="Times New Roman"/>
                <w:sz w:val="21"/>
              </w:rPr>
              <w:t>,</w:t>
            </w:r>
            <w:proofErr w:type="gramEnd"/>
            <w:r w:rsidRPr="00F76F6E">
              <w:rPr>
                <w:rFonts w:ascii="Times New Roman" w:eastAsia="Times New Roman" w:hAnsi="Times New Roman" w:cs="Times New Roman"/>
                <w:sz w:val="21"/>
              </w:rPr>
              <w:t xml:space="preserve"> </w:t>
            </w:r>
          </w:p>
        </w:tc>
      </w:tr>
      <w:tr w:rsidR="009828C9" w:rsidRPr="00F76F6E">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9828C9" w:rsidRPr="00F76F6E" w:rsidRDefault="00B54637">
            <w:pPr>
              <w:ind w:left="1"/>
              <w:rPr>
                <w:rFonts w:ascii="Times New Roman" w:hAnsi="Times New Roman" w:cs="Times New Roman"/>
              </w:rPr>
            </w:pPr>
            <w:r w:rsidRPr="00F76F6E">
              <w:rPr>
                <w:rFonts w:ascii="Times New Roman" w:eastAsia="Times New Roman" w:hAnsi="Times New Roman" w:cs="Times New Roman"/>
                <w:sz w:val="21"/>
              </w:rPr>
              <w:lastRenderedPageBreak/>
              <w:t xml:space="preserve">1993. Hans-Werner Ludwig, </w:t>
            </w:r>
            <w:proofErr w:type="spellStart"/>
            <w:r w:rsidRPr="00F76F6E">
              <w:rPr>
                <w:rFonts w:ascii="Times New Roman" w:eastAsia="Times New Roman" w:hAnsi="Times New Roman" w:cs="Times New Roman"/>
                <w:i/>
                <w:sz w:val="21"/>
              </w:rPr>
              <w:t>Arbeitsbuch</w:t>
            </w:r>
            <w:proofErr w:type="spellEnd"/>
            <w:r w:rsidRPr="00F76F6E">
              <w:rPr>
                <w:rFonts w:ascii="Times New Roman" w:eastAsia="Times New Roman" w:hAnsi="Times New Roman" w:cs="Times New Roman"/>
                <w:i/>
                <w:sz w:val="21"/>
              </w:rPr>
              <w:t xml:space="preserve"> </w:t>
            </w:r>
            <w:proofErr w:type="spellStart"/>
            <w:r w:rsidRPr="00F76F6E">
              <w:rPr>
                <w:rFonts w:ascii="Times New Roman" w:eastAsia="Times New Roman" w:hAnsi="Times New Roman" w:cs="Times New Roman"/>
                <w:i/>
                <w:sz w:val="21"/>
              </w:rPr>
              <w:t>Lyrikanalyse</w:t>
            </w:r>
            <w:proofErr w:type="spellEnd"/>
            <w:r w:rsidRPr="00F76F6E">
              <w:rPr>
                <w:rFonts w:ascii="Times New Roman" w:eastAsia="Times New Roman" w:hAnsi="Times New Roman" w:cs="Times New Roman"/>
                <w:sz w:val="21"/>
              </w:rPr>
              <w:t xml:space="preserve">, 1990. </w:t>
            </w:r>
            <w:proofErr w:type="spellStart"/>
            <w:r w:rsidRPr="00F76F6E">
              <w:rPr>
                <w:rFonts w:ascii="Times New Roman" w:eastAsia="Times New Roman" w:hAnsi="Times New Roman" w:cs="Times New Roman"/>
                <w:sz w:val="21"/>
              </w:rPr>
              <w:t>Хајдегер</w:t>
            </w:r>
            <w:proofErr w:type="spellEnd"/>
            <w:r w:rsidRPr="00F76F6E">
              <w:rPr>
                <w:rFonts w:ascii="Times New Roman" w:eastAsia="Times New Roman" w:hAnsi="Times New Roman" w:cs="Times New Roman"/>
                <w:sz w:val="21"/>
              </w:rPr>
              <w:t xml:space="preserve">, </w:t>
            </w:r>
            <w:proofErr w:type="spellStart"/>
            <w:r w:rsidRPr="00F76F6E">
              <w:rPr>
                <w:rFonts w:ascii="Times New Roman" w:eastAsia="Times New Roman" w:hAnsi="Times New Roman" w:cs="Times New Roman"/>
                <w:i/>
                <w:sz w:val="21"/>
              </w:rPr>
              <w:t>Певање</w:t>
            </w:r>
            <w:proofErr w:type="spellEnd"/>
            <w:r w:rsidRPr="00F76F6E">
              <w:rPr>
                <w:rFonts w:ascii="Times New Roman" w:eastAsia="Times New Roman" w:hAnsi="Times New Roman" w:cs="Times New Roman"/>
                <w:i/>
                <w:sz w:val="21"/>
              </w:rPr>
              <w:t xml:space="preserve"> и </w:t>
            </w:r>
            <w:proofErr w:type="spellStart"/>
            <w:r w:rsidRPr="00F76F6E">
              <w:rPr>
                <w:rFonts w:ascii="Times New Roman" w:eastAsia="Times New Roman" w:hAnsi="Times New Roman" w:cs="Times New Roman"/>
                <w:i/>
                <w:sz w:val="21"/>
              </w:rPr>
              <w:t>мишљење</w:t>
            </w:r>
            <w:proofErr w:type="spellEnd"/>
            <w:r w:rsidRPr="00F76F6E">
              <w:rPr>
                <w:rFonts w:ascii="Times New Roman" w:eastAsia="Times New Roman" w:hAnsi="Times New Roman" w:cs="Times New Roman"/>
                <w:sz w:val="21"/>
              </w:rPr>
              <w:t xml:space="preserve">, 2002.  </w:t>
            </w:r>
          </w:p>
        </w:tc>
      </w:tr>
      <w:tr w:rsidR="009828C9" w:rsidRPr="00F76F6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4309EF">
            <w:pPr>
              <w:ind w:left="1"/>
              <w:rPr>
                <w:rFonts w:ascii="Times New Roman" w:hAnsi="Times New Roman" w:cs="Times New Roman"/>
              </w:rPr>
            </w:pPr>
            <w:r w:rsidRPr="00F76F6E">
              <w:rPr>
                <w:rFonts w:ascii="Times New Roman" w:eastAsia="Times New Roman" w:hAnsi="Times New Roman" w:cs="Times New Roman"/>
                <w:b/>
                <w:sz w:val="21"/>
              </w:rPr>
              <w:t>Forms of knowledge testing and assessment:</w:t>
            </w:r>
          </w:p>
        </w:tc>
      </w:tr>
      <w:tr w:rsidR="009828C9" w:rsidRPr="00F76F6E">
        <w:trPr>
          <w:trHeight w:val="256"/>
        </w:trPr>
        <w:tc>
          <w:tcPr>
            <w:tcW w:w="9386" w:type="dxa"/>
            <w:gridSpan w:val="6"/>
            <w:tcBorders>
              <w:top w:val="single" w:sz="4" w:space="0" w:color="000000"/>
              <w:left w:val="single" w:sz="4" w:space="0" w:color="000000"/>
              <w:bottom w:val="single" w:sz="4" w:space="0" w:color="000000"/>
              <w:right w:val="single" w:sz="4" w:space="0" w:color="000000"/>
            </w:tcBorders>
          </w:tcPr>
          <w:p w:rsidR="009828C9" w:rsidRPr="00F76F6E" w:rsidRDefault="00B54637">
            <w:pPr>
              <w:ind w:left="1"/>
              <w:rPr>
                <w:rFonts w:ascii="Times New Roman" w:hAnsi="Times New Roman" w:cs="Times New Roman"/>
              </w:rPr>
            </w:pPr>
            <w:r w:rsidRPr="00F76F6E">
              <w:rPr>
                <w:rFonts w:ascii="Times New Roman" w:eastAsia="Times New Roman" w:hAnsi="Times New Roman" w:cs="Times New Roman"/>
                <w:sz w:val="21"/>
              </w:rPr>
              <w:t xml:space="preserve"> </w:t>
            </w:r>
          </w:p>
        </w:tc>
      </w:tr>
      <w:tr w:rsidR="004309EF" w:rsidRPr="00F76F6E" w:rsidTr="005B29B4">
        <w:trPr>
          <w:trHeight w:val="254"/>
        </w:trPr>
        <w:tc>
          <w:tcPr>
            <w:tcW w:w="2511"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hAnsi="Times New Roman" w:cs="Times New Roman"/>
              </w:rPr>
              <w:t>Examination paper</w:t>
            </w:r>
          </w:p>
        </w:tc>
        <w:tc>
          <w:tcPr>
            <w:tcW w:w="1094"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ind w:left="5"/>
              <w:rPr>
                <w:rFonts w:ascii="Times New Roman" w:hAnsi="Times New Roman" w:cs="Times New Roman"/>
              </w:rPr>
            </w:pPr>
            <w:r w:rsidRPr="00F76F6E">
              <w:rPr>
                <w:rFonts w:ascii="Times New Roman" w:eastAsia="Times New Roman" w:hAnsi="Times New Roman" w:cs="Times New Roman"/>
                <w:sz w:val="20"/>
              </w:rPr>
              <w:t xml:space="preserve">60 </w:t>
            </w:r>
          </w:p>
        </w:tc>
        <w:tc>
          <w:tcPr>
            <w:tcW w:w="1930"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0"/>
              </w:rPr>
              <w:t xml:space="preserve"> </w:t>
            </w:r>
          </w:p>
        </w:tc>
      </w:tr>
      <w:tr w:rsidR="004309EF" w:rsidRPr="00F76F6E" w:rsidTr="005B29B4">
        <w:trPr>
          <w:trHeight w:val="260"/>
        </w:trPr>
        <w:tc>
          <w:tcPr>
            <w:tcW w:w="2511"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hAnsi="Times New Roman" w:cs="Times New Roman"/>
              </w:rPr>
              <w:t>Literature review</w:t>
            </w:r>
          </w:p>
        </w:tc>
        <w:tc>
          <w:tcPr>
            <w:tcW w:w="1094"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ind w:left="5"/>
              <w:rPr>
                <w:rFonts w:ascii="Times New Roman" w:hAnsi="Times New Roman" w:cs="Times New Roman"/>
              </w:rPr>
            </w:pPr>
            <w:r w:rsidRPr="00F76F6E">
              <w:rPr>
                <w:rFonts w:ascii="Times New Roman" w:eastAsia="Times New Roman" w:hAnsi="Times New Roman" w:cs="Times New Roman"/>
                <w:sz w:val="20"/>
              </w:rPr>
              <w:t xml:space="preserve">40 </w:t>
            </w:r>
          </w:p>
        </w:tc>
        <w:tc>
          <w:tcPr>
            <w:tcW w:w="1930"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4309EF" w:rsidRPr="00F76F6E" w:rsidRDefault="004309EF" w:rsidP="004309EF">
            <w:pPr>
              <w:rPr>
                <w:rFonts w:ascii="Times New Roman" w:hAnsi="Times New Roman" w:cs="Times New Roman"/>
              </w:rPr>
            </w:pPr>
            <w:r w:rsidRPr="00F76F6E">
              <w:rPr>
                <w:rFonts w:ascii="Times New Roman" w:eastAsia="Times New Roman" w:hAnsi="Times New Roman" w:cs="Times New Roman"/>
                <w:sz w:val="21"/>
              </w:rPr>
              <w:t xml:space="preserve"> </w:t>
            </w:r>
          </w:p>
        </w:tc>
      </w:tr>
      <w:tr w:rsidR="009828C9" w:rsidRPr="00F76F6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4309EF">
            <w:pPr>
              <w:ind w:left="1"/>
              <w:rPr>
                <w:rFonts w:ascii="Times New Roman" w:hAnsi="Times New Roman" w:cs="Times New Roman"/>
              </w:rPr>
            </w:pPr>
            <w:r w:rsidRPr="00F76F6E">
              <w:rPr>
                <w:rFonts w:ascii="Times New Roman" w:eastAsia="Times New Roman" w:hAnsi="Times New Roman" w:cs="Times New Roman"/>
                <w:b/>
                <w:sz w:val="21"/>
              </w:rPr>
              <w:t>Special indication for the subject:</w:t>
            </w:r>
          </w:p>
        </w:tc>
      </w:tr>
      <w:tr w:rsidR="009828C9" w:rsidRPr="00F76F6E">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9828C9" w:rsidRPr="00F76F6E" w:rsidRDefault="00B54637">
            <w:pPr>
              <w:ind w:left="1"/>
              <w:rPr>
                <w:rFonts w:ascii="Times New Roman" w:hAnsi="Times New Roman" w:cs="Times New Roman"/>
              </w:rPr>
            </w:pPr>
            <w:r w:rsidRPr="00F76F6E">
              <w:rPr>
                <w:rFonts w:ascii="Times New Roman" w:eastAsia="Times New Roman" w:hAnsi="Times New Roman" w:cs="Times New Roman"/>
                <w:sz w:val="21"/>
              </w:rPr>
              <w:t xml:space="preserve"> </w:t>
            </w:r>
          </w:p>
        </w:tc>
      </w:tr>
      <w:tr w:rsidR="009828C9" w:rsidRPr="00F76F6E">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828C9" w:rsidRPr="00F76F6E" w:rsidRDefault="004309EF">
            <w:pPr>
              <w:ind w:left="1"/>
              <w:rPr>
                <w:rFonts w:ascii="Times New Roman" w:hAnsi="Times New Roman" w:cs="Times New Roman"/>
              </w:rPr>
            </w:pPr>
            <w:r w:rsidRPr="00F76F6E">
              <w:rPr>
                <w:rFonts w:ascii="Times New Roman" w:eastAsia="Times New Roman" w:hAnsi="Times New Roman" w:cs="Times New Roman"/>
                <w:b/>
                <w:sz w:val="21"/>
              </w:rPr>
              <w:t xml:space="preserve">Name and surname of the professor who prepared the data: Prof. Dr. </w:t>
            </w:r>
            <w:proofErr w:type="spellStart"/>
            <w:r w:rsidRPr="00F76F6E">
              <w:rPr>
                <w:rFonts w:ascii="Times New Roman" w:eastAsia="Times New Roman" w:hAnsi="Times New Roman" w:cs="Times New Roman"/>
                <w:b/>
                <w:sz w:val="21"/>
              </w:rPr>
              <w:t>Saša</w:t>
            </w:r>
            <w:proofErr w:type="spellEnd"/>
            <w:r w:rsidRPr="00F76F6E">
              <w:rPr>
                <w:rFonts w:ascii="Times New Roman" w:eastAsia="Times New Roman" w:hAnsi="Times New Roman" w:cs="Times New Roman"/>
                <w:b/>
                <w:sz w:val="21"/>
              </w:rPr>
              <w:t xml:space="preserve"> </w:t>
            </w:r>
            <w:proofErr w:type="spellStart"/>
            <w:r w:rsidRPr="00F76F6E">
              <w:rPr>
                <w:rFonts w:ascii="Times New Roman" w:eastAsia="Times New Roman" w:hAnsi="Times New Roman" w:cs="Times New Roman"/>
                <w:b/>
                <w:sz w:val="21"/>
              </w:rPr>
              <w:t>Šmulja</w:t>
            </w:r>
            <w:proofErr w:type="spellEnd"/>
          </w:p>
        </w:tc>
      </w:tr>
    </w:tbl>
    <w:p w:rsidR="009828C9" w:rsidRPr="00F76F6E" w:rsidRDefault="00B54637">
      <w:pPr>
        <w:spacing w:after="0"/>
        <w:ind w:left="-38"/>
        <w:jc w:val="both"/>
        <w:rPr>
          <w:rFonts w:ascii="Times New Roman" w:hAnsi="Times New Roman" w:cs="Times New Roman"/>
        </w:rPr>
      </w:pPr>
      <w:r w:rsidRPr="00F76F6E">
        <w:rPr>
          <w:rFonts w:ascii="Times New Roman" w:eastAsia="Times New Roman" w:hAnsi="Times New Roman" w:cs="Times New Roman"/>
          <w:sz w:val="25"/>
        </w:rPr>
        <w:t xml:space="preserve"> </w:t>
      </w:r>
    </w:p>
    <w:p w:rsidR="009828C9" w:rsidRPr="00F76F6E" w:rsidRDefault="00B54637">
      <w:pPr>
        <w:spacing w:after="0"/>
        <w:ind w:left="-38"/>
        <w:jc w:val="both"/>
        <w:rPr>
          <w:rFonts w:ascii="Times New Roman" w:hAnsi="Times New Roman" w:cs="Times New Roman"/>
        </w:rPr>
      </w:pPr>
      <w:r w:rsidRPr="00F76F6E">
        <w:rPr>
          <w:rFonts w:ascii="Times New Roman" w:eastAsia="Times New Roman" w:hAnsi="Times New Roman" w:cs="Times New Roman"/>
          <w:sz w:val="25"/>
        </w:rPr>
        <w:t xml:space="preserve"> </w:t>
      </w:r>
      <w:bookmarkStart w:id="0" w:name="_GoBack"/>
      <w:bookmarkEnd w:id="0"/>
    </w:p>
    <w:p w:rsidR="009828C9" w:rsidRPr="00F76F6E" w:rsidRDefault="00B54637">
      <w:pPr>
        <w:spacing w:after="0"/>
        <w:ind w:left="-38"/>
        <w:jc w:val="both"/>
        <w:rPr>
          <w:rFonts w:ascii="Times New Roman" w:hAnsi="Times New Roman" w:cs="Times New Roman"/>
        </w:rPr>
      </w:pPr>
      <w:r w:rsidRPr="00F76F6E">
        <w:rPr>
          <w:rFonts w:ascii="Times New Roman" w:eastAsia="Times New Roman" w:hAnsi="Times New Roman" w:cs="Times New Roman"/>
          <w:sz w:val="25"/>
        </w:rPr>
        <w:t xml:space="preserve"> </w:t>
      </w:r>
    </w:p>
    <w:p w:rsidR="009828C9" w:rsidRPr="00F76F6E" w:rsidRDefault="00B54637">
      <w:pPr>
        <w:spacing w:after="0"/>
        <w:ind w:left="-38"/>
        <w:jc w:val="both"/>
        <w:rPr>
          <w:rFonts w:ascii="Times New Roman" w:hAnsi="Times New Roman" w:cs="Times New Roman"/>
        </w:rPr>
      </w:pPr>
      <w:r w:rsidRPr="00F76F6E">
        <w:rPr>
          <w:rFonts w:ascii="Times New Roman" w:eastAsia="Times New Roman" w:hAnsi="Times New Roman" w:cs="Times New Roman"/>
          <w:sz w:val="25"/>
        </w:rPr>
        <w:t xml:space="preserve"> </w:t>
      </w:r>
    </w:p>
    <w:sectPr w:rsidR="009828C9" w:rsidRPr="00F76F6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C9"/>
    <w:rsid w:val="003A4721"/>
    <w:rsid w:val="004309EF"/>
    <w:rsid w:val="005B29B4"/>
    <w:rsid w:val="009828C9"/>
    <w:rsid w:val="00B54637"/>
    <w:rsid w:val="00F7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F574B-72BB-45D3-AAB4-2ECE0CD4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2024-02-15T08:39:00Z</dcterms:created>
  <dcterms:modified xsi:type="dcterms:W3CDTF">2024-02-19T07:26:00Z</dcterms:modified>
</cp:coreProperties>
</file>