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1127"/>
        <w:gridCol w:w="454"/>
        <w:gridCol w:w="90"/>
        <w:gridCol w:w="98"/>
        <w:gridCol w:w="422"/>
        <w:gridCol w:w="615"/>
        <w:gridCol w:w="6584"/>
      </w:tblGrid>
      <w:tr w:rsidR="000E19E6" w:rsidTr="00944E78">
        <w:trPr>
          <w:trHeight w:val="99"/>
        </w:trPr>
        <w:tc>
          <w:tcPr>
            <w:tcW w:w="1127" w:type="dxa"/>
            <w:vMerge w:val="restart"/>
            <w:tcBorders>
              <w:top w:val="single" w:sz="4" w:space="0" w:color="000000"/>
              <w:left w:val="single" w:sz="4" w:space="0" w:color="000000"/>
              <w:bottom w:val="single" w:sz="4" w:space="0" w:color="000000"/>
              <w:right w:val="single" w:sz="2" w:space="0" w:color="FFFFFF"/>
            </w:tcBorders>
          </w:tcPr>
          <w:p w:rsidR="000E19E6" w:rsidRDefault="00944E78">
            <w:r>
              <w:rPr>
                <w:noProof/>
              </w:rPr>
              <w:drawing>
                <wp:inline distT="0" distB="0" distL="0" distR="0" wp14:anchorId="64D7EE2B" wp14:editId="4AD8D085">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p>
        </w:tc>
        <w:tc>
          <w:tcPr>
            <w:tcW w:w="454" w:type="dxa"/>
            <w:vMerge w:val="restart"/>
            <w:tcBorders>
              <w:top w:val="single" w:sz="4" w:space="0" w:color="000000"/>
              <w:left w:val="single" w:sz="2" w:space="0" w:color="FFFFFF"/>
              <w:bottom w:val="single" w:sz="4" w:space="0" w:color="000000"/>
              <w:right w:val="nil"/>
            </w:tcBorders>
          </w:tcPr>
          <w:p w:rsidR="000E19E6" w:rsidRDefault="00352877">
            <w:r>
              <w:rPr>
                <w:rFonts w:ascii="Times New Roman" w:eastAsia="Times New Roman" w:hAnsi="Times New Roman" w:cs="Times New Roman"/>
                <w:color w:val="0000FF"/>
                <w:sz w:val="10"/>
              </w:rPr>
              <w:t xml:space="preserve">          </w:t>
            </w:r>
          </w:p>
        </w:tc>
        <w:tc>
          <w:tcPr>
            <w:tcW w:w="90" w:type="dxa"/>
            <w:tcBorders>
              <w:top w:val="single" w:sz="4" w:space="0" w:color="000000"/>
              <w:left w:val="single" w:sz="2" w:space="0" w:color="0000FF"/>
              <w:bottom w:val="single" w:sz="2" w:space="0" w:color="0000FF"/>
              <w:right w:val="double" w:sz="2" w:space="0" w:color="0000FF"/>
            </w:tcBorders>
          </w:tcPr>
          <w:p w:rsidR="000E19E6" w:rsidRDefault="000E19E6"/>
        </w:tc>
        <w:tc>
          <w:tcPr>
            <w:tcW w:w="98" w:type="dxa"/>
            <w:tcBorders>
              <w:top w:val="single" w:sz="4" w:space="0" w:color="000000"/>
              <w:left w:val="double" w:sz="2" w:space="0" w:color="0000FF"/>
              <w:bottom w:val="single" w:sz="2" w:space="0" w:color="0000FF"/>
              <w:right w:val="single" w:sz="2" w:space="0" w:color="0000FF"/>
            </w:tcBorders>
            <w:vAlign w:val="bottom"/>
          </w:tcPr>
          <w:p w:rsidR="000E19E6" w:rsidRDefault="000E19E6"/>
        </w:tc>
        <w:tc>
          <w:tcPr>
            <w:tcW w:w="422" w:type="dxa"/>
            <w:vMerge w:val="restart"/>
            <w:tcBorders>
              <w:top w:val="single" w:sz="4" w:space="0" w:color="000000"/>
              <w:left w:val="nil"/>
              <w:bottom w:val="single" w:sz="4" w:space="0" w:color="000000"/>
              <w:right w:val="single" w:sz="2" w:space="0" w:color="FFFFFF"/>
            </w:tcBorders>
          </w:tcPr>
          <w:p w:rsidR="000E19E6" w:rsidRDefault="00352877">
            <w:pPr>
              <w:ind w:left="120"/>
              <w:jc w:val="center"/>
            </w:pPr>
            <w:r>
              <w:rPr>
                <w:rFonts w:ascii="Times New Roman" w:eastAsia="Times New Roman" w:hAnsi="Times New Roman" w:cs="Times New Roman"/>
                <w:sz w:val="10"/>
              </w:rPr>
              <w:t xml:space="preserve"> </w:t>
            </w:r>
          </w:p>
        </w:tc>
        <w:tc>
          <w:tcPr>
            <w:tcW w:w="7199" w:type="dxa"/>
            <w:gridSpan w:val="2"/>
            <w:vMerge w:val="restart"/>
            <w:tcBorders>
              <w:top w:val="single" w:sz="4" w:space="0" w:color="000000"/>
              <w:left w:val="single" w:sz="2" w:space="0" w:color="FFFFFF"/>
              <w:bottom w:val="single" w:sz="4" w:space="0" w:color="000000"/>
              <w:right w:val="single" w:sz="4" w:space="0" w:color="000000"/>
            </w:tcBorders>
            <w:vAlign w:val="bottom"/>
          </w:tcPr>
          <w:p w:rsidR="00944E78" w:rsidRPr="00685E2F" w:rsidRDefault="00944E78" w:rsidP="00944E78">
            <w:pPr>
              <w:ind w:left="1107"/>
              <w:rPr>
                <w:rFonts w:ascii="Times New Roman" w:eastAsia="Times New Roman" w:hAnsi="Times New Roman" w:cs="Times New Roman"/>
                <w:b/>
                <w:sz w:val="24"/>
                <w:szCs w:val="24"/>
              </w:rPr>
            </w:pPr>
            <w:r w:rsidRPr="00685E2F">
              <w:rPr>
                <w:rFonts w:ascii="Times New Roman" w:eastAsia="Times New Roman" w:hAnsi="Times New Roman" w:cs="Times New Roman"/>
                <w:b/>
                <w:sz w:val="24"/>
                <w:szCs w:val="24"/>
              </w:rPr>
              <w:t>UNIVERSITY OF BANJA LUKA</w:t>
            </w:r>
          </w:p>
          <w:p w:rsidR="00944E78" w:rsidRPr="00685E2F" w:rsidRDefault="00944E78" w:rsidP="00944E78">
            <w:pPr>
              <w:ind w:left="1107"/>
              <w:rPr>
                <w:rFonts w:ascii="Times New Roman" w:eastAsia="Times New Roman" w:hAnsi="Times New Roman" w:cs="Times New Roman"/>
                <w:b/>
                <w:sz w:val="24"/>
                <w:szCs w:val="24"/>
              </w:rPr>
            </w:pPr>
            <w:r w:rsidRPr="00685E2F">
              <w:rPr>
                <w:rFonts w:ascii="Times New Roman" w:eastAsia="Times New Roman" w:hAnsi="Times New Roman" w:cs="Times New Roman"/>
                <w:b/>
                <w:sz w:val="24"/>
                <w:szCs w:val="24"/>
              </w:rPr>
              <w:t xml:space="preserve"> </w:t>
            </w:r>
          </w:p>
          <w:p w:rsidR="000E19E6" w:rsidRDefault="00944E78" w:rsidP="00944E78">
            <w:pPr>
              <w:spacing w:after="53"/>
              <w:ind w:left="1349"/>
            </w:pPr>
            <w:r w:rsidRPr="00685E2F">
              <w:rPr>
                <w:rFonts w:ascii="Times New Roman" w:eastAsia="Times New Roman" w:hAnsi="Times New Roman" w:cs="Times New Roman"/>
                <w:b/>
                <w:sz w:val="24"/>
                <w:szCs w:val="24"/>
              </w:rPr>
              <w:t>FACULTY OF PHILOLOGY</w:t>
            </w:r>
          </w:p>
          <w:p w:rsidR="000E19E6" w:rsidRDefault="00352877">
            <w:r>
              <w:rPr>
                <w:rFonts w:ascii="Times New Roman" w:eastAsia="Times New Roman" w:hAnsi="Times New Roman" w:cs="Times New Roman"/>
                <w:sz w:val="25"/>
              </w:rPr>
              <w:t xml:space="preserve"> </w:t>
            </w:r>
          </w:p>
        </w:tc>
      </w:tr>
      <w:tr w:rsidR="000E19E6" w:rsidTr="00944E78">
        <w:trPr>
          <w:trHeight w:val="1021"/>
        </w:trPr>
        <w:tc>
          <w:tcPr>
            <w:tcW w:w="0" w:type="auto"/>
            <w:vMerge/>
            <w:tcBorders>
              <w:top w:val="nil"/>
              <w:left w:val="single" w:sz="4" w:space="0" w:color="000000"/>
              <w:bottom w:val="single" w:sz="4" w:space="0" w:color="000000"/>
              <w:right w:val="single" w:sz="2" w:space="0" w:color="FFFFFF"/>
            </w:tcBorders>
          </w:tcPr>
          <w:p w:rsidR="000E19E6" w:rsidRDefault="000E19E6"/>
        </w:tc>
        <w:tc>
          <w:tcPr>
            <w:tcW w:w="0" w:type="auto"/>
            <w:vMerge/>
            <w:tcBorders>
              <w:top w:val="nil"/>
              <w:left w:val="single" w:sz="2" w:space="0" w:color="FFFFFF"/>
              <w:bottom w:val="single" w:sz="4" w:space="0" w:color="000000"/>
              <w:right w:val="nil"/>
            </w:tcBorders>
          </w:tcPr>
          <w:p w:rsidR="000E19E6" w:rsidRDefault="000E19E6"/>
        </w:tc>
        <w:tc>
          <w:tcPr>
            <w:tcW w:w="90" w:type="dxa"/>
            <w:tcBorders>
              <w:top w:val="single" w:sz="2" w:space="0" w:color="0000FF"/>
              <w:left w:val="nil"/>
              <w:bottom w:val="single" w:sz="4" w:space="0" w:color="000000"/>
              <w:right w:val="nil"/>
            </w:tcBorders>
          </w:tcPr>
          <w:p w:rsidR="000E19E6" w:rsidRDefault="000E19E6">
            <w:pPr>
              <w:ind w:left="-499" w:right="-521"/>
            </w:pPr>
          </w:p>
        </w:tc>
        <w:tc>
          <w:tcPr>
            <w:tcW w:w="98" w:type="dxa"/>
            <w:tcBorders>
              <w:top w:val="single" w:sz="2" w:space="0" w:color="0000FF"/>
              <w:left w:val="nil"/>
              <w:bottom w:val="single" w:sz="4" w:space="0" w:color="000000"/>
              <w:right w:val="nil"/>
            </w:tcBorders>
          </w:tcPr>
          <w:p w:rsidR="000E19E6" w:rsidRDefault="000E19E6"/>
        </w:tc>
        <w:tc>
          <w:tcPr>
            <w:tcW w:w="0" w:type="auto"/>
            <w:vMerge/>
            <w:tcBorders>
              <w:top w:val="nil"/>
              <w:left w:val="nil"/>
              <w:bottom w:val="single" w:sz="4" w:space="0" w:color="000000"/>
              <w:right w:val="single" w:sz="2" w:space="0" w:color="FFFFFF"/>
            </w:tcBorders>
          </w:tcPr>
          <w:p w:rsidR="000E19E6" w:rsidRDefault="000E19E6"/>
        </w:tc>
        <w:tc>
          <w:tcPr>
            <w:tcW w:w="0" w:type="auto"/>
            <w:gridSpan w:val="2"/>
            <w:vMerge/>
            <w:tcBorders>
              <w:top w:val="nil"/>
              <w:left w:val="single" w:sz="2" w:space="0" w:color="FFFFFF"/>
              <w:bottom w:val="single" w:sz="4" w:space="0" w:color="000000"/>
              <w:right w:val="single" w:sz="4" w:space="0" w:color="000000"/>
            </w:tcBorders>
          </w:tcPr>
          <w:p w:rsidR="000E19E6" w:rsidRDefault="000E19E6"/>
        </w:tc>
      </w:tr>
      <w:tr w:rsidR="00944E78" w:rsidTr="00944E78">
        <w:trPr>
          <w:trHeight w:val="281"/>
        </w:trPr>
        <w:tc>
          <w:tcPr>
            <w:tcW w:w="1671" w:type="dxa"/>
            <w:gridSpan w:val="3"/>
            <w:tcBorders>
              <w:top w:val="single" w:sz="4" w:space="0" w:color="000000"/>
              <w:left w:val="single" w:sz="4" w:space="0" w:color="000000"/>
              <w:bottom w:val="single" w:sz="4" w:space="0" w:color="000000"/>
              <w:right w:val="nil"/>
            </w:tcBorders>
          </w:tcPr>
          <w:p w:rsidR="00944E78" w:rsidRDefault="00944E78" w:rsidP="00944E78"/>
        </w:tc>
        <w:tc>
          <w:tcPr>
            <w:tcW w:w="7719" w:type="dxa"/>
            <w:gridSpan w:val="4"/>
            <w:tcBorders>
              <w:top w:val="single" w:sz="4" w:space="0" w:color="000000"/>
              <w:left w:val="nil"/>
              <w:bottom w:val="single" w:sz="4" w:space="0" w:color="000000"/>
              <w:right w:val="single" w:sz="4" w:space="0" w:color="000000"/>
            </w:tcBorders>
          </w:tcPr>
          <w:p w:rsidR="00944E78" w:rsidRPr="00685E2F" w:rsidRDefault="00944E78" w:rsidP="00944E78">
            <w:pPr>
              <w:ind w:left="1945"/>
              <w:rPr>
                <w:sz w:val="24"/>
                <w:szCs w:val="24"/>
              </w:rPr>
            </w:pPr>
            <w:r w:rsidRPr="00685E2F">
              <w:rPr>
                <w:rFonts w:ascii="Times New Roman" w:eastAsia="Times New Roman" w:hAnsi="Times New Roman" w:cs="Times New Roman"/>
                <w:b/>
                <w:sz w:val="24"/>
                <w:szCs w:val="24"/>
              </w:rPr>
              <w:t xml:space="preserve">Graduate academic studies </w:t>
            </w:r>
          </w:p>
        </w:tc>
      </w:tr>
      <w:tr w:rsidR="000E19E6" w:rsidTr="00944E78">
        <w:trPr>
          <w:trHeight w:val="271"/>
        </w:trPr>
        <w:tc>
          <w:tcPr>
            <w:tcW w:w="1671" w:type="dxa"/>
            <w:gridSpan w:val="3"/>
            <w:tcBorders>
              <w:top w:val="single" w:sz="4" w:space="0" w:color="000000"/>
              <w:left w:val="single" w:sz="4" w:space="0" w:color="000000"/>
              <w:bottom w:val="single" w:sz="4" w:space="0" w:color="000000"/>
              <w:right w:val="nil"/>
            </w:tcBorders>
          </w:tcPr>
          <w:p w:rsidR="000E19E6" w:rsidRDefault="00944E78">
            <w:pPr>
              <w:ind w:left="106"/>
              <w:jc w:val="both"/>
            </w:pPr>
            <w:r>
              <w:rPr>
                <w:rFonts w:ascii="Times New Roman" w:eastAsia="Times New Roman" w:hAnsi="Times New Roman" w:cs="Times New Roman"/>
                <w:b/>
                <w:sz w:val="23"/>
              </w:rPr>
              <w:t>Study program:</w:t>
            </w:r>
          </w:p>
        </w:tc>
        <w:tc>
          <w:tcPr>
            <w:tcW w:w="1135" w:type="dxa"/>
            <w:gridSpan w:val="3"/>
            <w:tcBorders>
              <w:top w:val="single" w:sz="4" w:space="0" w:color="000000"/>
              <w:left w:val="nil"/>
              <w:bottom w:val="single" w:sz="4" w:space="0" w:color="000000"/>
              <w:right w:val="single" w:sz="4" w:space="0" w:color="000000"/>
            </w:tcBorders>
          </w:tcPr>
          <w:p w:rsidR="000E19E6" w:rsidRDefault="00352877">
            <w:pPr>
              <w:ind w:left="-18"/>
              <w:jc w:val="both"/>
            </w:pPr>
            <w:r>
              <w:rPr>
                <w:rFonts w:ascii="Times New Roman" w:eastAsia="Times New Roman" w:hAnsi="Times New Roman" w:cs="Times New Roman"/>
                <w:b/>
                <w:sz w:val="23"/>
              </w:rPr>
              <w:t xml:space="preserve"> </w:t>
            </w:r>
          </w:p>
        </w:tc>
        <w:tc>
          <w:tcPr>
            <w:tcW w:w="6584" w:type="dxa"/>
            <w:tcBorders>
              <w:top w:val="single" w:sz="4" w:space="0" w:color="000000"/>
              <w:left w:val="single" w:sz="4" w:space="0" w:color="000000"/>
              <w:bottom w:val="single" w:sz="4" w:space="0" w:color="000000"/>
              <w:right w:val="single" w:sz="4" w:space="0" w:color="000000"/>
            </w:tcBorders>
            <w:shd w:val="clear" w:color="auto" w:fill="B3B3B3"/>
          </w:tcPr>
          <w:p w:rsidR="000E19E6" w:rsidRDefault="00944E78" w:rsidP="00944E78">
            <w:pPr>
              <w:ind w:left="100"/>
            </w:pPr>
            <w:r>
              <w:rPr>
                <w:rFonts w:ascii="Times New Roman" w:eastAsia="Times New Roman" w:hAnsi="Times New Roman" w:cs="Times New Roman"/>
                <w:b/>
                <w:sz w:val="23"/>
              </w:rPr>
              <w:t>ENGLISH LANGUAGE AND LITERATURE</w:t>
            </w:r>
          </w:p>
        </w:tc>
      </w:tr>
    </w:tbl>
    <w:p w:rsidR="000E19E6" w:rsidRDefault="00352877">
      <w:pPr>
        <w:spacing w:after="0"/>
        <w:ind w:left="312"/>
        <w:jc w:val="both"/>
      </w:pPr>
      <w:r>
        <w:rPr>
          <w:rFonts w:ascii="Times New Roman" w:eastAsia="Times New Roman" w:hAnsi="Times New Roman" w:cs="Times New Roman"/>
          <w:sz w:val="25"/>
        </w:rPr>
        <w:t xml:space="preserve"> </w:t>
      </w:r>
    </w:p>
    <w:tbl>
      <w:tblPr>
        <w:tblStyle w:val="TableGrid"/>
        <w:tblW w:w="9386" w:type="dxa"/>
        <w:tblInd w:w="21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0E19E6">
        <w:trPr>
          <w:trHeight w:val="247"/>
        </w:trPr>
        <w:tc>
          <w:tcPr>
            <w:tcW w:w="1796" w:type="dxa"/>
            <w:tcBorders>
              <w:top w:val="single" w:sz="4" w:space="0" w:color="000000"/>
              <w:left w:val="single" w:sz="4" w:space="0" w:color="000000"/>
              <w:bottom w:val="single" w:sz="4" w:space="0" w:color="000000"/>
              <w:right w:val="single" w:sz="4" w:space="0" w:color="000000"/>
            </w:tcBorders>
          </w:tcPr>
          <w:p w:rsidR="000E19E6" w:rsidRDefault="00944E78">
            <w:pPr>
              <w:jc w:val="both"/>
            </w:pPr>
            <w:r>
              <w:rPr>
                <w:rFonts w:ascii="Times New Roman" w:eastAsia="Times New Roman" w:hAnsi="Times New Roman" w:cs="Times New Roman"/>
                <w:b/>
                <w:sz w:val="21"/>
              </w:rPr>
              <w:t>Subject</w:t>
            </w:r>
          </w:p>
        </w:tc>
        <w:tc>
          <w:tcPr>
            <w:tcW w:w="3389" w:type="dxa"/>
            <w:gridSpan w:val="2"/>
            <w:tcBorders>
              <w:top w:val="single" w:sz="4" w:space="0" w:color="000000"/>
              <w:left w:val="single" w:sz="4" w:space="0" w:color="000000"/>
              <w:bottom w:val="single" w:sz="4" w:space="0" w:color="000000"/>
              <w:right w:val="nil"/>
            </w:tcBorders>
            <w:shd w:val="clear" w:color="auto" w:fill="B3B3B3"/>
          </w:tcPr>
          <w:p w:rsidR="000E19E6" w:rsidRDefault="00944E78">
            <w:pPr>
              <w:ind w:left="4"/>
            </w:pPr>
            <w:r w:rsidRPr="00944E78">
              <w:rPr>
                <w:rFonts w:ascii="Times New Roman" w:eastAsia="Times New Roman" w:hAnsi="Times New Roman" w:cs="Times New Roman"/>
                <w:b/>
                <w:sz w:val="21"/>
              </w:rPr>
              <w:t>CANADIAN LITERATURE</w:t>
            </w:r>
          </w:p>
        </w:tc>
        <w:tc>
          <w:tcPr>
            <w:tcW w:w="1574" w:type="dxa"/>
            <w:tcBorders>
              <w:top w:val="single" w:sz="4" w:space="0" w:color="000000"/>
              <w:left w:val="nil"/>
              <w:bottom w:val="single" w:sz="4" w:space="0" w:color="000000"/>
              <w:right w:val="nil"/>
            </w:tcBorders>
            <w:shd w:val="clear" w:color="auto" w:fill="B3B3B3"/>
          </w:tcPr>
          <w:p w:rsidR="000E19E6" w:rsidRDefault="000E19E6"/>
        </w:tc>
        <w:tc>
          <w:tcPr>
            <w:tcW w:w="2627" w:type="dxa"/>
            <w:tcBorders>
              <w:top w:val="single" w:sz="4" w:space="0" w:color="000000"/>
              <w:left w:val="nil"/>
              <w:bottom w:val="single" w:sz="4" w:space="0" w:color="000000"/>
              <w:right w:val="single" w:sz="4" w:space="0" w:color="000000"/>
            </w:tcBorders>
            <w:shd w:val="clear" w:color="auto" w:fill="B3B3B3"/>
            <w:vAlign w:val="center"/>
          </w:tcPr>
          <w:p w:rsidR="000E19E6" w:rsidRDefault="000E19E6"/>
        </w:tc>
      </w:tr>
      <w:tr w:rsidR="00944E78">
        <w:trPr>
          <w:trHeight w:val="505"/>
        </w:trPr>
        <w:tc>
          <w:tcPr>
            <w:tcW w:w="1796" w:type="dxa"/>
            <w:tcBorders>
              <w:top w:val="single" w:sz="4" w:space="0" w:color="000000"/>
              <w:left w:val="single" w:sz="4" w:space="0" w:color="000000"/>
              <w:bottom w:val="single" w:sz="4" w:space="0" w:color="000000"/>
              <w:right w:val="single" w:sz="4" w:space="0" w:color="000000"/>
            </w:tcBorders>
          </w:tcPr>
          <w:p w:rsidR="00944E78" w:rsidRPr="00685E2F" w:rsidRDefault="00944E78" w:rsidP="00944E78">
            <w:pPr>
              <w:spacing w:after="20"/>
              <w:rPr>
                <w:sz w:val="24"/>
                <w:szCs w:val="24"/>
              </w:rPr>
            </w:pPr>
            <w:r w:rsidRPr="00685E2F">
              <w:rPr>
                <w:rFonts w:ascii="Times New Roman" w:eastAsia="Times New Roman" w:hAnsi="Times New Roman" w:cs="Times New Roman"/>
                <w:b/>
                <w:sz w:val="24"/>
                <w:szCs w:val="24"/>
              </w:rPr>
              <w:t>Subject code</w:t>
            </w:r>
          </w:p>
        </w:tc>
        <w:tc>
          <w:tcPr>
            <w:tcW w:w="1800" w:type="dxa"/>
            <w:tcBorders>
              <w:top w:val="single" w:sz="4" w:space="0" w:color="000000"/>
              <w:left w:val="single" w:sz="4" w:space="0" w:color="000000"/>
              <w:bottom w:val="single" w:sz="4" w:space="0" w:color="000000"/>
              <w:right w:val="single" w:sz="4" w:space="0" w:color="000000"/>
            </w:tcBorders>
          </w:tcPr>
          <w:p w:rsidR="00944E78" w:rsidRPr="00685E2F" w:rsidRDefault="00944E78" w:rsidP="00944E78">
            <w:pPr>
              <w:ind w:left="5"/>
              <w:jc w:val="center"/>
              <w:rPr>
                <w:sz w:val="24"/>
                <w:szCs w:val="24"/>
              </w:rPr>
            </w:pPr>
            <w:r w:rsidRPr="00685E2F">
              <w:rPr>
                <w:rFonts w:ascii="Times New Roman" w:eastAsia="Times New Roman" w:hAnsi="Times New Roman" w:cs="Times New Roman"/>
                <w:b/>
                <w:sz w:val="24"/>
                <w:szCs w:val="24"/>
              </w:rPr>
              <w:t xml:space="preserve">Subject status </w:t>
            </w:r>
          </w:p>
        </w:tc>
        <w:tc>
          <w:tcPr>
            <w:tcW w:w="1589" w:type="dxa"/>
            <w:tcBorders>
              <w:top w:val="single" w:sz="4" w:space="0" w:color="000000"/>
              <w:left w:val="single" w:sz="4" w:space="0" w:color="000000"/>
              <w:bottom w:val="single" w:sz="4" w:space="0" w:color="000000"/>
              <w:right w:val="single" w:sz="4" w:space="0" w:color="000000"/>
            </w:tcBorders>
            <w:vAlign w:val="center"/>
          </w:tcPr>
          <w:p w:rsidR="00944E78" w:rsidRPr="00685E2F" w:rsidRDefault="00944E78" w:rsidP="00944E78">
            <w:pPr>
              <w:ind w:right="12"/>
              <w:jc w:val="center"/>
              <w:rPr>
                <w:sz w:val="24"/>
                <w:szCs w:val="24"/>
              </w:rPr>
            </w:pPr>
            <w:r w:rsidRPr="00685E2F">
              <w:rPr>
                <w:rFonts w:ascii="Times New Roman" w:eastAsia="Times New Roman" w:hAnsi="Times New Roman" w:cs="Times New Roman"/>
                <w:b/>
                <w:sz w:val="24"/>
                <w:szCs w:val="24"/>
              </w:rPr>
              <w:t xml:space="preserve">Semester </w:t>
            </w:r>
          </w:p>
        </w:tc>
        <w:tc>
          <w:tcPr>
            <w:tcW w:w="1574" w:type="dxa"/>
            <w:tcBorders>
              <w:top w:val="single" w:sz="4" w:space="0" w:color="000000"/>
              <w:left w:val="single" w:sz="4" w:space="0" w:color="000000"/>
              <w:bottom w:val="single" w:sz="4" w:space="0" w:color="000000"/>
              <w:right w:val="single" w:sz="4" w:space="0" w:color="000000"/>
            </w:tcBorders>
            <w:vAlign w:val="center"/>
          </w:tcPr>
          <w:p w:rsidR="00944E78" w:rsidRPr="00685E2F" w:rsidRDefault="00944E78" w:rsidP="00944E78">
            <w:pPr>
              <w:ind w:left="71"/>
              <w:rPr>
                <w:sz w:val="24"/>
                <w:szCs w:val="24"/>
              </w:rPr>
            </w:pPr>
            <w:r w:rsidRPr="00685E2F">
              <w:rPr>
                <w:rFonts w:ascii="Times New Roman" w:eastAsia="Times New Roman" w:hAnsi="Times New Roman" w:cs="Times New Roman"/>
                <w:b/>
                <w:sz w:val="24"/>
                <w:szCs w:val="24"/>
              </w:rPr>
              <w:t>Lesson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944E78" w:rsidRPr="00685E2F" w:rsidRDefault="00944E78" w:rsidP="00944E78">
            <w:pPr>
              <w:ind w:right="11"/>
              <w:jc w:val="center"/>
              <w:rPr>
                <w:sz w:val="24"/>
                <w:szCs w:val="24"/>
              </w:rPr>
            </w:pPr>
            <w:r w:rsidRPr="00685E2F">
              <w:rPr>
                <w:rFonts w:ascii="Times New Roman" w:eastAsia="Times New Roman" w:hAnsi="Times New Roman" w:cs="Times New Roman"/>
                <w:b/>
                <w:sz w:val="24"/>
                <w:szCs w:val="24"/>
              </w:rPr>
              <w:t xml:space="preserve">Number of </w:t>
            </w:r>
            <w:proofErr w:type="spellStart"/>
            <w:r w:rsidRPr="00685E2F">
              <w:rPr>
                <w:rFonts w:ascii="Times New Roman" w:eastAsia="Times New Roman" w:hAnsi="Times New Roman" w:cs="Times New Roman"/>
                <w:b/>
                <w:sz w:val="24"/>
                <w:szCs w:val="24"/>
              </w:rPr>
              <w:t>ECTS</w:t>
            </w:r>
            <w:proofErr w:type="spellEnd"/>
            <w:r w:rsidRPr="00685E2F">
              <w:rPr>
                <w:rFonts w:ascii="Times New Roman" w:eastAsia="Times New Roman" w:hAnsi="Times New Roman" w:cs="Times New Roman"/>
                <w:b/>
                <w:sz w:val="24"/>
                <w:szCs w:val="24"/>
              </w:rPr>
              <w:t xml:space="preserve"> credits</w:t>
            </w:r>
          </w:p>
        </w:tc>
      </w:tr>
      <w:tr w:rsidR="000E19E6">
        <w:trPr>
          <w:trHeight w:val="260"/>
        </w:trPr>
        <w:tc>
          <w:tcPr>
            <w:tcW w:w="1796" w:type="dxa"/>
            <w:tcBorders>
              <w:top w:val="single" w:sz="4" w:space="0" w:color="000000"/>
              <w:left w:val="single" w:sz="4" w:space="0" w:color="000000"/>
              <w:bottom w:val="single" w:sz="4" w:space="0" w:color="000000"/>
              <w:right w:val="single" w:sz="4" w:space="0" w:color="000000"/>
            </w:tcBorders>
          </w:tcPr>
          <w:p w:rsidR="000E19E6" w:rsidRDefault="00352877">
            <w:proofErr w:type="spellStart"/>
            <w:r>
              <w:rPr>
                <w:rFonts w:ascii="Times New Roman" w:eastAsia="Times New Roman" w:hAnsi="Times New Roman" w:cs="Times New Roman"/>
                <w:sz w:val="21"/>
              </w:rPr>
              <w:t>КК</w:t>
            </w:r>
            <w:proofErr w:type="spellEnd"/>
            <w:r>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E19E6" w:rsidRDefault="00944E78">
            <w:pPr>
              <w:ind w:right="15"/>
              <w:jc w:val="center"/>
            </w:pPr>
            <w:r>
              <w:rPr>
                <w:rFonts w:ascii="Times New Roman" w:eastAsia="Times New Roman" w:hAnsi="Times New Roman" w:cs="Times New Roman"/>
                <w:sz w:val="21"/>
              </w:rPr>
              <w:t>E</w:t>
            </w:r>
            <w:r w:rsidR="00352877">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0E19E6" w:rsidRDefault="00352877">
            <w:pPr>
              <w:ind w:right="15"/>
              <w:jc w:val="center"/>
            </w:pPr>
            <w:r>
              <w:rPr>
                <w:rFonts w:ascii="Times New Roman" w:eastAsia="Times New Roman" w:hAnsi="Times New Roman" w:cs="Times New Roman"/>
                <w:sz w:val="21"/>
              </w:rPr>
              <w:t xml:space="preserve">4 </w:t>
            </w:r>
          </w:p>
        </w:tc>
        <w:tc>
          <w:tcPr>
            <w:tcW w:w="1574" w:type="dxa"/>
            <w:tcBorders>
              <w:top w:val="single" w:sz="4" w:space="0" w:color="000000"/>
              <w:left w:val="single" w:sz="4" w:space="0" w:color="000000"/>
              <w:bottom w:val="single" w:sz="4" w:space="0" w:color="000000"/>
              <w:right w:val="single" w:sz="4" w:space="0" w:color="000000"/>
            </w:tcBorders>
          </w:tcPr>
          <w:p w:rsidR="000E19E6" w:rsidRDefault="00352877">
            <w:pPr>
              <w:ind w:left="42"/>
              <w:jc w:val="center"/>
            </w:pPr>
            <w:r>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0E19E6" w:rsidRDefault="00352877">
            <w:pPr>
              <w:ind w:left="36"/>
              <w:jc w:val="center"/>
            </w:pPr>
            <w:r>
              <w:rPr>
                <w:rFonts w:ascii="Times New Roman" w:eastAsia="Times New Roman" w:hAnsi="Times New Roman" w:cs="Times New Roman"/>
                <w:sz w:val="21"/>
              </w:rPr>
              <w:t xml:space="preserve"> </w:t>
            </w:r>
          </w:p>
        </w:tc>
      </w:tr>
      <w:tr w:rsidR="000E19E6">
        <w:trPr>
          <w:trHeight w:val="247"/>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0E19E6" w:rsidRDefault="00944E78">
            <w:r>
              <w:rPr>
                <w:rFonts w:ascii="Times New Roman" w:eastAsia="Times New Roman" w:hAnsi="Times New Roman" w:cs="Times New Roman"/>
                <w:b/>
                <w:sz w:val="21"/>
              </w:rPr>
              <w:t>Professors</w:t>
            </w:r>
          </w:p>
        </w:tc>
        <w:tc>
          <w:tcPr>
            <w:tcW w:w="3389" w:type="dxa"/>
            <w:gridSpan w:val="2"/>
            <w:tcBorders>
              <w:top w:val="single" w:sz="4" w:space="0" w:color="000000"/>
              <w:left w:val="single" w:sz="4" w:space="0" w:color="000000"/>
              <w:bottom w:val="single" w:sz="4" w:space="0" w:color="000000"/>
              <w:right w:val="nil"/>
            </w:tcBorders>
          </w:tcPr>
          <w:p w:rsidR="000E19E6" w:rsidRDefault="00944E78" w:rsidP="00944E78">
            <w:pPr>
              <w:ind w:left="4"/>
            </w:pPr>
            <w:r>
              <w:rPr>
                <w:rFonts w:ascii="Times New Roman" w:eastAsia="Times New Roman" w:hAnsi="Times New Roman" w:cs="Times New Roman"/>
                <w:sz w:val="21"/>
              </w:rPr>
              <w:t xml:space="preserve">Prof. Dr. </w:t>
            </w:r>
            <w:proofErr w:type="spellStart"/>
            <w:r>
              <w:rPr>
                <w:rFonts w:ascii="Times New Roman" w:eastAsia="Times New Roman" w:hAnsi="Times New Roman" w:cs="Times New Roman"/>
                <w:sz w:val="21"/>
              </w:rPr>
              <w:t>Tatjana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Bijelić</w:t>
            </w:r>
            <w:proofErr w:type="spellEnd"/>
          </w:p>
        </w:tc>
        <w:tc>
          <w:tcPr>
            <w:tcW w:w="1574" w:type="dxa"/>
            <w:tcBorders>
              <w:top w:val="single" w:sz="4" w:space="0" w:color="000000"/>
              <w:left w:val="nil"/>
              <w:bottom w:val="single" w:sz="4" w:space="0" w:color="000000"/>
              <w:right w:val="nil"/>
            </w:tcBorders>
          </w:tcPr>
          <w:p w:rsidR="000E19E6" w:rsidRDefault="000E19E6"/>
        </w:tc>
        <w:tc>
          <w:tcPr>
            <w:tcW w:w="2627" w:type="dxa"/>
            <w:tcBorders>
              <w:top w:val="single" w:sz="4" w:space="0" w:color="000000"/>
              <w:left w:val="nil"/>
              <w:bottom w:val="single" w:sz="4" w:space="0" w:color="000000"/>
              <w:right w:val="single" w:sz="4" w:space="0" w:color="000000"/>
            </w:tcBorders>
          </w:tcPr>
          <w:p w:rsidR="000E19E6" w:rsidRDefault="000E19E6"/>
        </w:tc>
      </w:tr>
    </w:tbl>
    <w:p w:rsidR="000E19E6" w:rsidRDefault="00352877">
      <w:pPr>
        <w:spacing w:after="0"/>
        <w:ind w:left="312"/>
        <w:jc w:val="both"/>
      </w:pPr>
      <w:r>
        <w:rPr>
          <w:rFonts w:ascii="Times New Roman" w:eastAsia="Times New Roman" w:hAnsi="Times New Roman" w:cs="Times New Roman"/>
          <w:sz w:val="21"/>
        </w:rPr>
        <w:t xml:space="preserve"> </w:t>
      </w:r>
    </w:p>
    <w:tbl>
      <w:tblPr>
        <w:tblStyle w:val="TableGrid"/>
        <w:tblW w:w="9386" w:type="dxa"/>
        <w:tblInd w:w="210" w:type="dxa"/>
        <w:tblCellMar>
          <w:top w:w="42" w:type="dxa"/>
          <w:left w:w="101" w:type="dxa"/>
          <w:right w:w="216" w:type="dxa"/>
        </w:tblCellMar>
        <w:tblLook w:val="04A0" w:firstRow="1" w:lastRow="0" w:firstColumn="1" w:lastColumn="0" w:noHBand="0" w:noVBand="1"/>
      </w:tblPr>
      <w:tblGrid>
        <w:gridCol w:w="2511"/>
        <w:gridCol w:w="1445"/>
        <w:gridCol w:w="1051"/>
        <w:gridCol w:w="2016"/>
        <w:gridCol w:w="1488"/>
        <w:gridCol w:w="875"/>
      </w:tblGrid>
      <w:tr w:rsidR="00944E78">
        <w:trPr>
          <w:trHeight w:val="255"/>
        </w:trPr>
        <w:tc>
          <w:tcPr>
            <w:tcW w:w="9386" w:type="dxa"/>
            <w:gridSpan w:val="6"/>
            <w:tcBorders>
              <w:top w:val="single" w:sz="4" w:space="0" w:color="000000"/>
              <w:left w:val="single" w:sz="4" w:space="0" w:color="000000"/>
              <w:bottom w:val="single" w:sz="2" w:space="0" w:color="000000"/>
              <w:right w:val="single" w:sz="4" w:space="0" w:color="000000"/>
            </w:tcBorders>
            <w:shd w:val="clear" w:color="auto" w:fill="B3B3B3"/>
          </w:tcPr>
          <w:p w:rsidR="00944E78" w:rsidRPr="00685E2F" w:rsidRDefault="00944E78" w:rsidP="00944E78">
            <w:pPr>
              <w:rPr>
                <w:sz w:val="24"/>
                <w:szCs w:val="24"/>
              </w:rPr>
            </w:pPr>
            <w:r w:rsidRPr="00685E2F">
              <w:rPr>
                <w:rFonts w:ascii="Times New Roman" w:eastAsia="Times New Roman" w:hAnsi="Times New Roman" w:cs="Times New Roman"/>
                <w:b/>
                <w:sz w:val="24"/>
                <w:szCs w:val="24"/>
              </w:rPr>
              <w:t>Conditioned by other subjects</w:t>
            </w:r>
          </w:p>
        </w:tc>
      </w:tr>
      <w:tr w:rsidR="000E19E6">
        <w:trPr>
          <w:trHeight w:val="259"/>
        </w:trPr>
        <w:tc>
          <w:tcPr>
            <w:tcW w:w="9386" w:type="dxa"/>
            <w:gridSpan w:val="6"/>
            <w:tcBorders>
              <w:top w:val="single" w:sz="2" w:space="0" w:color="000000"/>
              <w:left w:val="single" w:sz="4" w:space="0" w:color="000000"/>
              <w:bottom w:val="single" w:sz="4" w:space="0" w:color="000000"/>
              <w:right w:val="single" w:sz="4" w:space="0" w:color="000000"/>
            </w:tcBorders>
          </w:tcPr>
          <w:p w:rsidR="000E19E6" w:rsidRDefault="00352877">
            <w:r>
              <w:rPr>
                <w:rFonts w:ascii="Times New Roman" w:eastAsia="Times New Roman" w:hAnsi="Times New Roman" w:cs="Times New Roman"/>
                <w:sz w:val="21"/>
              </w:rPr>
              <w:t xml:space="preserve"> </w:t>
            </w:r>
          </w:p>
        </w:tc>
      </w:tr>
      <w:tr w:rsidR="00944E78">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44E78" w:rsidRPr="00685E2F" w:rsidRDefault="00944E78" w:rsidP="00944E78">
            <w:pPr>
              <w:rPr>
                <w:sz w:val="24"/>
                <w:szCs w:val="24"/>
              </w:rPr>
            </w:pPr>
            <w:r w:rsidRPr="00685E2F">
              <w:rPr>
                <w:rFonts w:ascii="Times New Roman" w:eastAsia="Times New Roman" w:hAnsi="Times New Roman" w:cs="Times New Roman"/>
                <w:b/>
                <w:sz w:val="24"/>
                <w:szCs w:val="24"/>
              </w:rPr>
              <w:t>Objectives of studying the subject:</w:t>
            </w:r>
          </w:p>
        </w:tc>
      </w:tr>
      <w:tr w:rsidR="000E19E6">
        <w:trPr>
          <w:trHeight w:val="2470"/>
        </w:trPr>
        <w:tc>
          <w:tcPr>
            <w:tcW w:w="9386" w:type="dxa"/>
            <w:gridSpan w:val="6"/>
            <w:tcBorders>
              <w:top w:val="single" w:sz="4" w:space="0" w:color="000000"/>
              <w:left w:val="single" w:sz="4" w:space="0" w:color="000000"/>
              <w:bottom w:val="single" w:sz="4" w:space="0" w:color="000000"/>
              <w:right w:val="single" w:sz="4" w:space="0" w:color="000000"/>
            </w:tcBorders>
          </w:tcPr>
          <w:p w:rsidR="00944E78" w:rsidRDefault="00944E78">
            <w:pPr>
              <w:rPr>
                <w:rFonts w:ascii="Times New Roman" w:eastAsia="Times New Roman" w:hAnsi="Times New Roman" w:cs="Times New Roman"/>
                <w:sz w:val="21"/>
              </w:rPr>
            </w:pPr>
          </w:p>
          <w:p w:rsidR="000E19E6" w:rsidRDefault="00944E78" w:rsidP="00944E78">
            <w:pPr>
              <w:jc w:val="both"/>
            </w:pPr>
            <w:proofErr w:type="gramStart"/>
            <w:r w:rsidRPr="00944E78">
              <w:rPr>
                <w:rFonts w:ascii="Times New Roman" w:eastAsia="Times New Roman" w:hAnsi="Times New Roman" w:cs="Times New Roman"/>
                <w:sz w:val="21"/>
              </w:rPr>
              <w:t xml:space="preserve">In addition to focusing on an important segment of literature that is not covered as part of the study of Anglo-American literature in undergraduate studies, the Canadian Literature course includes research into the specific features of Canadian literature in the English language, analysis and contextualization of selected works by contemporary Canadian writers, as well as the relationship of these works with other works </w:t>
            </w:r>
            <w:r>
              <w:rPr>
                <w:rFonts w:ascii="Times New Roman" w:eastAsia="Times New Roman" w:hAnsi="Times New Roman" w:cs="Times New Roman"/>
                <w:sz w:val="21"/>
              </w:rPr>
              <w:t xml:space="preserve">of </w:t>
            </w:r>
            <w:r w:rsidRPr="00944E78">
              <w:rPr>
                <w:rFonts w:ascii="Times New Roman" w:eastAsia="Times New Roman" w:hAnsi="Times New Roman" w:cs="Times New Roman"/>
                <w:sz w:val="21"/>
              </w:rPr>
              <w:t>a relatively short history of Canadian literature.</w:t>
            </w:r>
            <w:proofErr w:type="gramEnd"/>
            <w:r w:rsidRPr="00944E78">
              <w:rPr>
                <w:rFonts w:ascii="Times New Roman" w:eastAsia="Times New Roman" w:hAnsi="Times New Roman" w:cs="Times New Roman"/>
                <w:sz w:val="21"/>
              </w:rPr>
              <w:t xml:space="preserve"> The goal of this course at the postgraduate level is to find and apply a theoretical-critical platform within which the above-mentioned works </w:t>
            </w:r>
            <w:proofErr w:type="gramStart"/>
            <w:r w:rsidRPr="00944E78">
              <w:rPr>
                <w:rFonts w:ascii="Times New Roman" w:eastAsia="Times New Roman" w:hAnsi="Times New Roman" w:cs="Times New Roman"/>
                <w:sz w:val="21"/>
              </w:rPr>
              <w:t>will be read and compared with other works of Canadian, English and American literature in a given literary and socio-historical context</w:t>
            </w:r>
            <w:proofErr w:type="gramEnd"/>
            <w:r w:rsidRPr="00944E78">
              <w:rPr>
                <w:rFonts w:ascii="Times New Roman" w:eastAsia="Times New Roman" w:hAnsi="Times New Roman" w:cs="Times New Roman"/>
                <w:sz w:val="21"/>
              </w:rPr>
              <w:t>.</w:t>
            </w:r>
          </w:p>
        </w:tc>
      </w:tr>
      <w:tr w:rsidR="00944E78">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44E78" w:rsidRPr="00685E2F" w:rsidRDefault="00944E78" w:rsidP="00944E78">
            <w:pPr>
              <w:rPr>
                <w:sz w:val="24"/>
                <w:szCs w:val="24"/>
              </w:rPr>
            </w:pPr>
            <w:r w:rsidRPr="00685E2F">
              <w:rPr>
                <w:rFonts w:ascii="Times New Roman" w:eastAsia="Times New Roman" w:hAnsi="Times New Roman" w:cs="Times New Roman"/>
                <w:b/>
                <w:sz w:val="24"/>
                <w:szCs w:val="24"/>
              </w:rPr>
              <w:t>Learning outcomes (Acquired knowledge):</w:t>
            </w:r>
          </w:p>
        </w:tc>
      </w:tr>
      <w:tr w:rsidR="000E19E6">
        <w:trPr>
          <w:trHeight w:val="1985"/>
        </w:trPr>
        <w:tc>
          <w:tcPr>
            <w:tcW w:w="9386" w:type="dxa"/>
            <w:gridSpan w:val="6"/>
            <w:tcBorders>
              <w:top w:val="single" w:sz="4" w:space="0" w:color="000000"/>
              <w:left w:val="single" w:sz="4" w:space="0" w:color="000000"/>
              <w:bottom w:val="single" w:sz="4" w:space="0" w:color="000000"/>
              <w:right w:val="single" w:sz="4" w:space="0" w:color="000000"/>
            </w:tcBorders>
          </w:tcPr>
          <w:p w:rsidR="00944E78" w:rsidRDefault="00944E78">
            <w:pPr>
              <w:rPr>
                <w:rFonts w:ascii="Times New Roman" w:eastAsia="Times New Roman" w:hAnsi="Times New Roman" w:cs="Times New Roman"/>
                <w:sz w:val="21"/>
              </w:rPr>
            </w:pPr>
          </w:p>
          <w:p w:rsidR="000E19E6" w:rsidRDefault="00944E78" w:rsidP="00944E78">
            <w:pPr>
              <w:jc w:val="both"/>
            </w:pPr>
            <w:r w:rsidRPr="00944E78">
              <w:rPr>
                <w:rFonts w:ascii="Times New Roman" w:eastAsia="Times New Roman" w:hAnsi="Times New Roman" w:cs="Times New Roman"/>
                <w:sz w:val="21"/>
              </w:rPr>
              <w:t xml:space="preserve">It </w:t>
            </w:r>
            <w:proofErr w:type="gramStart"/>
            <w:r w:rsidRPr="00944E78">
              <w:rPr>
                <w:rFonts w:ascii="Times New Roman" w:eastAsia="Times New Roman" w:hAnsi="Times New Roman" w:cs="Times New Roman"/>
                <w:sz w:val="21"/>
              </w:rPr>
              <w:t>is expected</w:t>
            </w:r>
            <w:proofErr w:type="gramEnd"/>
            <w:r w:rsidRPr="00944E78">
              <w:rPr>
                <w:rFonts w:ascii="Times New Roman" w:eastAsia="Times New Roman" w:hAnsi="Times New Roman" w:cs="Times New Roman"/>
                <w:sz w:val="21"/>
              </w:rPr>
              <w:t xml:space="preserve"> that male and female students will be able to establish a more complex critical-theoretical contextualization of works of (contemporary) Canadian literature, which will additionally help them in discussions related to works from other literatures, as well as other humanistic and social fields. This implies raising the ability to analyze, compare and synthesize a literary work to a higher level with the application of the latest critical-theoretical approaches and patterns.</w:t>
            </w:r>
          </w:p>
        </w:tc>
      </w:tr>
      <w:tr w:rsidR="0047259C">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7259C" w:rsidRPr="00685E2F" w:rsidRDefault="0047259C" w:rsidP="0047259C">
            <w:pPr>
              <w:rPr>
                <w:sz w:val="24"/>
                <w:szCs w:val="24"/>
              </w:rPr>
            </w:pPr>
            <w:r w:rsidRPr="00685E2F">
              <w:rPr>
                <w:rFonts w:ascii="Times New Roman" w:eastAsia="Times New Roman" w:hAnsi="Times New Roman" w:cs="Times New Roman"/>
                <w:b/>
                <w:sz w:val="24"/>
                <w:szCs w:val="24"/>
              </w:rPr>
              <w:t>Course content:</w:t>
            </w:r>
          </w:p>
        </w:tc>
      </w:tr>
      <w:tr w:rsidR="000E19E6">
        <w:trPr>
          <w:trHeight w:val="1735"/>
        </w:trPr>
        <w:tc>
          <w:tcPr>
            <w:tcW w:w="9386" w:type="dxa"/>
            <w:gridSpan w:val="6"/>
            <w:tcBorders>
              <w:top w:val="single" w:sz="4" w:space="0" w:color="000000"/>
              <w:left w:val="single" w:sz="4" w:space="0" w:color="000000"/>
              <w:bottom w:val="single" w:sz="4" w:space="0" w:color="000000"/>
              <w:right w:val="single" w:sz="4" w:space="0" w:color="000000"/>
            </w:tcBorders>
          </w:tcPr>
          <w:p w:rsidR="0047259C" w:rsidRDefault="0047259C">
            <w:pPr>
              <w:rPr>
                <w:rFonts w:ascii="Times New Roman" w:eastAsia="Times New Roman" w:hAnsi="Times New Roman" w:cs="Times New Roman"/>
                <w:sz w:val="21"/>
              </w:rPr>
            </w:pPr>
          </w:p>
          <w:p w:rsidR="000E19E6" w:rsidRDefault="0047259C" w:rsidP="0047259C">
            <w:pPr>
              <w:jc w:val="both"/>
            </w:pPr>
            <w:r w:rsidRPr="0047259C">
              <w:rPr>
                <w:rFonts w:ascii="Times New Roman" w:eastAsia="Times New Roman" w:hAnsi="Times New Roman" w:cs="Times New Roman"/>
                <w:sz w:val="21"/>
              </w:rPr>
              <w:t xml:space="preserve">The course focuses primarily on contemporary Canadian authors, with frequent retrospective references to their predecessors. Emphasis </w:t>
            </w:r>
            <w:proofErr w:type="gramStart"/>
            <w:r w:rsidRPr="0047259C">
              <w:rPr>
                <w:rFonts w:ascii="Times New Roman" w:eastAsia="Times New Roman" w:hAnsi="Times New Roman" w:cs="Times New Roman"/>
                <w:sz w:val="21"/>
              </w:rPr>
              <w:t>is placed</w:t>
            </w:r>
            <w:proofErr w:type="gramEnd"/>
            <w:r w:rsidRPr="0047259C">
              <w:rPr>
                <w:rFonts w:ascii="Times New Roman" w:eastAsia="Times New Roman" w:hAnsi="Times New Roman" w:cs="Times New Roman"/>
                <w:sz w:val="21"/>
              </w:rPr>
              <w:t xml:space="preserve"> on writers such as Margaret Atwood, Alice Munro, Yan Martel, </w:t>
            </w:r>
            <w:proofErr w:type="spellStart"/>
            <w:r w:rsidRPr="0047259C">
              <w:rPr>
                <w:rFonts w:ascii="Times New Roman" w:eastAsia="Times New Roman" w:hAnsi="Times New Roman" w:cs="Times New Roman"/>
                <w:sz w:val="21"/>
              </w:rPr>
              <w:t>L.M</w:t>
            </w:r>
            <w:proofErr w:type="spellEnd"/>
            <w:r w:rsidRPr="0047259C">
              <w:rPr>
                <w:rFonts w:ascii="Times New Roman" w:eastAsia="Times New Roman" w:hAnsi="Times New Roman" w:cs="Times New Roman"/>
                <w:sz w:val="21"/>
              </w:rPr>
              <w:t xml:space="preserve">. Montgomery, Margaret Laurence, Timothy Findley, Carol Shields, Susan Swan, Michael Ondaatje, Emma Donoghue, Robert </w:t>
            </w:r>
            <w:proofErr w:type="spellStart"/>
            <w:r w:rsidRPr="0047259C">
              <w:rPr>
                <w:rFonts w:ascii="Times New Roman" w:eastAsia="Times New Roman" w:hAnsi="Times New Roman" w:cs="Times New Roman"/>
                <w:sz w:val="21"/>
              </w:rPr>
              <w:t>Kroetsch</w:t>
            </w:r>
            <w:proofErr w:type="spellEnd"/>
            <w:r w:rsidRPr="0047259C">
              <w:rPr>
                <w:rFonts w:ascii="Times New Roman" w:eastAsia="Times New Roman" w:hAnsi="Times New Roman" w:cs="Times New Roman"/>
                <w:sz w:val="21"/>
              </w:rPr>
              <w:t xml:space="preserve">, Joy </w:t>
            </w:r>
            <w:proofErr w:type="spellStart"/>
            <w:r w:rsidRPr="0047259C">
              <w:rPr>
                <w:rFonts w:ascii="Times New Roman" w:eastAsia="Times New Roman" w:hAnsi="Times New Roman" w:cs="Times New Roman"/>
                <w:sz w:val="21"/>
              </w:rPr>
              <w:t>Kogawa</w:t>
            </w:r>
            <w:proofErr w:type="spellEnd"/>
            <w:r w:rsidRPr="0047259C">
              <w:rPr>
                <w:rFonts w:ascii="Times New Roman" w:eastAsia="Times New Roman" w:hAnsi="Times New Roman" w:cs="Times New Roman"/>
                <w:sz w:val="21"/>
              </w:rPr>
              <w:t xml:space="preserve">, Robertson Davies, and Daphne </w:t>
            </w:r>
            <w:proofErr w:type="spellStart"/>
            <w:r w:rsidRPr="0047259C">
              <w:rPr>
                <w:rFonts w:ascii="Times New Roman" w:eastAsia="Times New Roman" w:hAnsi="Times New Roman" w:cs="Times New Roman"/>
                <w:sz w:val="21"/>
              </w:rPr>
              <w:t>Marlatt</w:t>
            </w:r>
            <w:proofErr w:type="spellEnd"/>
            <w:r w:rsidRPr="0047259C">
              <w:rPr>
                <w:rFonts w:ascii="Times New Roman" w:eastAsia="Times New Roman" w:hAnsi="Times New Roman" w:cs="Times New Roman"/>
                <w:sz w:val="21"/>
              </w:rPr>
              <w:t>.</w:t>
            </w:r>
          </w:p>
        </w:tc>
      </w:tr>
      <w:tr w:rsidR="0047259C">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7259C" w:rsidRPr="00685E2F" w:rsidRDefault="0047259C" w:rsidP="0047259C">
            <w:pPr>
              <w:rPr>
                <w:sz w:val="24"/>
                <w:szCs w:val="24"/>
              </w:rPr>
            </w:pPr>
            <w:r w:rsidRPr="00685E2F">
              <w:rPr>
                <w:rFonts w:ascii="Times New Roman" w:eastAsia="Times New Roman" w:hAnsi="Times New Roman" w:cs="Times New Roman"/>
                <w:b/>
                <w:sz w:val="24"/>
                <w:szCs w:val="24"/>
              </w:rPr>
              <w:t>Teaching methods and mastering the material:</w:t>
            </w:r>
          </w:p>
        </w:tc>
      </w:tr>
      <w:tr w:rsidR="000E19E6">
        <w:trPr>
          <w:trHeight w:val="1240"/>
        </w:trPr>
        <w:tc>
          <w:tcPr>
            <w:tcW w:w="9386" w:type="dxa"/>
            <w:gridSpan w:val="6"/>
            <w:tcBorders>
              <w:top w:val="single" w:sz="4" w:space="0" w:color="000000"/>
              <w:left w:val="single" w:sz="4" w:space="0" w:color="000000"/>
              <w:bottom w:val="single" w:sz="4" w:space="0" w:color="000000"/>
              <w:right w:val="single" w:sz="4" w:space="0" w:color="000000"/>
            </w:tcBorders>
          </w:tcPr>
          <w:p w:rsidR="000E19E6" w:rsidRDefault="0047259C" w:rsidP="0047259C">
            <w:pPr>
              <w:jc w:val="both"/>
            </w:pPr>
            <w:r w:rsidRPr="0047259C">
              <w:rPr>
                <w:rFonts w:ascii="Times New Roman" w:eastAsia="Times New Roman" w:hAnsi="Times New Roman" w:cs="Times New Roman"/>
                <w:sz w:val="21"/>
              </w:rPr>
              <w:t xml:space="preserve">After the introductory lectures, </w:t>
            </w:r>
            <w:r>
              <w:rPr>
                <w:rFonts w:ascii="Times New Roman" w:eastAsia="Times New Roman" w:hAnsi="Times New Roman" w:cs="Times New Roman"/>
                <w:sz w:val="21"/>
              </w:rPr>
              <w:t xml:space="preserve">students </w:t>
            </w:r>
            <w:proofErr w:type="gramStart"/>
            <w:r>
              <w:rPr>
                <w:rFonts w:ascii="Times New Roman" w:eastAsia="Times New Roman" w:hAnsi="Times New Roman" w:cs="Times New Roman"/>
                <w:sz w:val="21"/>
              </w:rPr>
              <w:t>are expected</w:t>
            </w:r>
            <w:proofErr w:type="gramEnd"/>
            <w:r>
              <w:rPr>
                <w:rFonts w:ascii="Times New Roman" w:eastAsia="Times New Roman" w:hAnsi="Times New Roman" w:cs="Times New Roman"/>
                <w:sz w:val="21"/>
              </w:rPr>
              <w:t xml:space="preserve"> to attend</w:t>
            </w:r>
            <w:r w:rsidRPr="0047259C">
              <w:rPr>
                <w:rFonts w:ascii="Times New Roman" w:eastAsia="Times New Roman" w:hAnsi="Times New Roman" w:cs="Times New Roman"/>
                <w:sz w:val="21"/>
              </w:rPr>
              <w:t xml:space="preserve"> the discussion and consultation classes prepared, with the subject material read in advance, so that a constructive, scientifically based exchange of opinions can flow smoothly. </w:t>
            </w:r>
            <w:proofErr w:type="gramStart"/>
            <w:r w:rsidRPr="0047259C">
              <w:rPr>
                <w:rFonts w:ascii="Times New Roman" w:eastAsia="Times New Roman" w:hAnsi="Times New Roman" w:cs="Times New Roman"/>
                <w:sz w:val="21"/>
              </w:rPr>
              <w:t xml:space="preserve">During the semester, students are required to write and submit three essays, namely: a) a review paper that shows a dialogue between several relevant books that deal with an approach or theoretical framework of the student's choice (3000-4000 words); b) presentation of one of the recent </w:t>
            </w:r>
            <w:r w:rsidRPr="0047259C">
              <w:rPr>
                <w:rFonts w:ascii="Times New Roman" w:eastAsia="Times New Roman" w:hAnsi="Times New Roman" w:cs="Times New Roman"/>
                <w:sz w:val="21"/>
              </w:rPr>
              <w:lastRenderedPageBreak/>
              <w:t xml:space="preserve">critical-theoretical books in the field of Canadian literature (30004000 words); </w:t>
            </w:r>
            <w:r>
              <w:rPr>
                <w:rFonts w:ascii="Times New Roman" w:eastAsia="Times New Roman" w:hAnsi="Times New Roman" w:cs="Times New Roman"/>
                <w:sz w:val="21"/>
              </w:rPr>
              <w:t>c) final, original paper, which is</w:t>
            </w:r>
            <w:r w:rsidRPr="0047259C">
              <w:rPr>
                <w:rFonts w:ascii="Times New Roman" w:eastAsia="Times New Roman" w:hAnsi="Times New Roman" w:cs="Times New Roman"/>
                <w:sz w:val="21"/>
              </w:rPr>
              <w:t xml:space="preserve"> based on the synthesis of what has been learned, offers an independent view of a certain segment of the chosen theoretical approach, or of one or more literary works in a theoretical-critical context (6000-7000 words).</w:t>
            </w:r>
            <w:proofErr w:type="gramEnd"/>
          </w:p>
        </w:tc>
      </w:tr>
      <w:tr w:rsidR="000E19E6">
        <w:trPr>
          <w:trHeight w:val="255"/>
        </w:trPr>
        <w:tc>
          <w:tcPr>
            <w:tcW w:w="9386" w:type="dxa"/>
            <w:gridSpan w:val="6"/>
            <w:tcBorders>
              <w:top w:val="single" w:sz="2" w:space="0" w:color="000000"/>
              <w:left w:val="single" w:sz="4" w:space="0" w:color="000000"/>
              <w:bottom w:val="single" w:sz="4" w:space="0" w:color="000000"/>
              <w:right w:val="single" w:sz="4" w:space="0" w:color="000000"/>
            </w:tcBorders>
            <w:shd w:val="clear" w:color="auto" w:fill="B3B3B3"/>
          </w:tcPr>
          <w:p w:rsidR="000E19E6" w:rsidRDefault="0047259C" w:rsidP="0047259C">
            <w:r>
              <w:rPr>
                <w:rFonts w:ascii="Times New Roman" w:eastAsia="Times New Roman" w:hAnsi="Times New Roman" w:cs="Times New Roman"/>
                <w:b/>
                <w:sz w:val="21"/>
              </w:rPr>
              <w:lastRenderedPageBreak/>
              <w:t>Literature</w:t>
            </w:r>
            <w:r w:rsidR="00352877">
              <w:rPr>
                <w:rFonts w:ascii="Times New Roman" w:eastAsia="Times New Roman" w:hAnsi="Times New Roman" w:cs="Times New Roman"/>
                <w:b/>
                <w:sz w:val="21"/>
              </w:rPr>
              <w:t xml:space="preserve">: </w:t>
            </w:r>
          </w:p>
        </w:tc>
      </w:tr>
      <w:tr w:rsidR="000E19E6">
        <w:trPr>
          <w:trHeight w:val="5183"/>
        </w:trPr>
        <w:tc>
          <w:tcPr>
            <w:tcW w:w="9386" w:type="dxa"/>
            <w:gridSpan w:val="6"/>
            <w:tcBorders>
              <w:top w:val="single" w:sz="4" w:space="0" w:color="000000"/>
              <w:left w:val="single" w:sz="4" w:space="0" w:color="000000"/>
              <w:bottom w:val="single" w:sz="2" w:space="0" w:color="000000"/>
              <w:right w:val="single" w:sz="4" w:space="0" w:color="000000"/>
            </w:tcBorders>
          </w:tcPr>
          <w:p w:rsidR="000E19E6" w:rsidRDefault="00352877">
            <w:pPr>
              <w:ind w:left="1"/>
            </w:pPr>
            <w:r>
              <w:rPr>
                <w:rFonts w:ascii="Times New Roman" w:eastAsia="Times New Roman" w:hAnsi="Times New Roman" w:cs="Times New Roman"/>
                <w:sz w:val="21"/>
              </w:rPr>
              <w:t xml:space="preserve"> </w:t>
            </w:r>
          </w:p>
          <w:p w:rsidR="000E19E6" w:rsidRDefault="00352877">
            <w:pPr>
              <w:spacing w:line="236" w:lineRule="auto"/>
              <w:ind w:left="1" w:right="59"/>
            </w:pPr>
            <w:r>
              <w:rPr>
                <w:rFonts w:ascii="Times New Roman" w:eastAsia="Times New Roman" w:hAnsi="Times New Roman" w:cs="Times New Roman"/>
                <w:sz w:val="21"/>
              </w:rPr>
              <w:t xml:space="preserve">Atwood, Margaret. </w:t>
            </w:r>
            <w:r>
              <w:rPr>
                <w:rFonts w:ascii="Times New Roman" w:eastAsia="Times New Roman" w:hAnsi="Times New Roman" w:cs="Times New Roman"/>
                <w:i/>
                <w:sz w:val="21"/>
              </w:rPr>
              <w:t>Survival. A Thematic Guide to Canadian Literature.</w:t>
            </w:r>
            <w:r>
              <w:rPr>
                <w:rFonts w:ascii="Times New Roman" w:eastAsia="Times New Roman" w:hAnsi="Times New Roman" w:cs="Times New Roman"/>
                <w:sz w:val="21"/>
              </w:rPr>
              <w:t xml:space="preserve"> Toronto: House of Anansi Press, 2013. </w:t>
            </w:r>
          </w:p>
          <w:p w:rsidR="000E19E6" w:rsidRDefault="00352877">
            <w:pPr>
              <w:spacing w:after="5" w:line="236" w:lineRule="auto"/>
              <w:ind w:left="1"/>
              <w:jc w:val="both"/>
            </w:pPr>
            <w:proofErr w:type="spellStart"/>
            <w:r>
              <w:rPr>
                <w:rFonts w:ascii="Times New Roman" w:eastAsia="Times New Roman" w:hAnsi="Times New Roman" w:cs="Times New Roman"/>
                <w:sz w:val="21"/>
              </w:rPr>
              <w:t>Bijelic</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Tatjana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i/>
                <w:sz w:val="21"/>
              </w:rPr>
              <w:t>Matrilinijske</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relacije</w:t>
            </w:r>
            <w:proofErr w:type="spellEnd"/>
            <w:r>
              <w:rPr>
                <w:rFonts w:ascii="Times New Roman" w:eastAsia="Times New Roman" w:hAnsi="Times New Roman" w:cs="Times New Roman"/>
                <w:i/>
                <w:sz w:val="21"/>
              </w:rPr>
              <w:t xml:space="preserve"> u </w:t>
            </w:r>
            <w:proofErr w:type="spellStart"/>
            <w:r>
              <w:rPr>
                <w:rFonts w:ascii="Times New Roman" w:eastAsia="Times New Roman" w:hAnsi="Times New Roman" w:cs="Times New Roman"/>
                <w:i/>
                <w:sz w:val="21"/>
              </w:rPr>
              <w:t>djelima</w:t>
            </w:r>
            <w:proofErr w:type="spellEnd"/>
            <w:r>
              <w:rPr>
                <w:rFonts w:ascii="Times New Roman" w:eastAsia="Times New Roman" w:hAnsi="Times New Roman" w:cs="Times New Roman"/>
                <w:i/>
                <w:sz w:val="21"/>
              </w:rPr>
              <w:t xml:space="preserve"> Margaret </w:t>
            </w:r>
            <w:proofErr w:type="spellStart"/>
            <w:r>
              <w:rPr>
                <w:rFonts w:ascii="Times New Roman" w:eastAsia="Times New Roman" w:hAnsi="Times New Roman" w:cs="Times New Roman"/>
                <w:i/>
                <w:sz w:val="21"/>
              </w:rPr>
              <w:t>Atvud</w:t>
            </w:r>
            <w:proofErr w:type="spellEnd"/>
            <w:r>
              <w:rPr>
                <w:rFonts w:ascii="Times New Roman" w:eastAsia="Times New Roman" w:hAnsi="Times New Roman" w:cs="Times New Roman"/>
                <w:sz w:val="21"/>
              </w:rPr>
              <w:t xml:space="preserve">. Banja Luka: </w:t>
            </w:r>
            <w:proofErr w:type="spellStart"/>
            <w:r>
              <w:rPr>
                <w:rFonts w:ascii="Times New Roman" w:eastAsia="Times New Roman" w:hAnsi="Times New Roman" w:cs="Times New Roman"/>
                <w:sz w:val="21"/>
              </w:rPr>
              <w:t>Filoloski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fakultet</w:t>
            </w:r>
            <w:proofErr w:type="spellEnd"/>
            <w:r>
              <w:rPr>
                <w:rFonts w:ascii="Times New Roman" w:eastAsia="Times New Roman" w:hAnsi="Times New Roman" w:cs="Times New Roman"/>
                <w:sz w:val="21"/>
              </w:rPr>
              <w:t xml:space="preserve"> &amp; Art Print, 2012. </w:t>
            </w:r>
          </w:p>
          <w:p w:rsidR="000E19E6" w:rsidRDefault="00352877">
            <w:pPr>
              <w:spacing w:line="236" w:lineRule="auto"/>
              <w:ind w:left="1"/>
              <w:jc w:val="both"/>
            </w:pPr>
            <w:r>
              <w:rPr>
                <w:rFonts w:ascii="Times New Roman" w:eastAsia="Times New Roman" w:hAnsi="Times New Roman" w:cs="Times New Roman"/>
                <w:sz w:val="21"/>
              </w:rPr>
              <w:t xml:space="preserve">Bennet, Donna &amp; Russell Brown (eds.) </w:t>
            </w:r>
            <w:r>
              <w:rPr>
                <w:rFonts w:ascii="Times New Roman" w:eastAsia="Times New Roman" w:hAnsi="Times New Roman" w:cs="Times New Roman"/>
                <w:i/>
                <w:sz w:val="21"/>
              </w:rPr>
              <w:t>An Anthology of Canadian Literature in English</w:t>
            </w:r>
            <w:r>
              <w:rPr>
                <w:rFonts w:ascii="Times New Roman" w:eastAsia="Times New Roman" w:hAnsi="Times New Roman" w:cs="Times New Roman"/>
                <w:sz w:val="21"/>
              </w:rPr>
              <w:t xml:space="preserve">. Oxford: Oxford University Press, 2010. </w:t>
            </w:r>
          </w:p>
          <w:p w:rsidR="000E19E6" w:rsidRDefault="00352877">
            <w:pPr>
              <w:ind w:left="1"/>
            </w:pPr>
            <w:r>
              <w:rPr>
                <w:rFonts w:ascii="Times New Roman" w:eastAsia="Times New Roman" w:hAnsi="Times New Roman" w:cs="Times New Roman"/>
                <w:sz w:val="21"/>
              </w:rPr>
              <w:t xml:space="preserve">Hammill, Faye. </w:t>
            </w:r>
            <w:r>
              <w:rPr>
                <w:rFonts w:ascii="Times New Roman" w:eastAsia="Times New Roman" w:hAnsi="Times New Roman" w:cs="Times New Roman"/>
                <w:i/>
                <w:sz w:val="21"/>
              </w:rPr>
              <w:t>Canadian Literature</w:t>
            </w:r>
            <w:r>
              <w:rPr>
                <w:rFonts w:ascii="Times New Roman" w:eastAsia="Times New Roman" w:hAnsi="Times New Roman" w:cs="Times New Roman"/>
                <w:sz w:val="21"/>
              </w:rPr>
              <w:t xml:space="preserve">. Edinburgh: Edinburgh University Press, 2007. </w:t>
            </w:r>
          </w:p>
          <w:p w:rsidR="000E19E6" w:rsidRDefault="00352877">
            <w:pPr>
              <w:spacing w:line="236" w:lineRule="auto"/>
              <w:ind w:left="1"/>
            </w:pPr>
            <w:r>
              <w:rPr>
                <w:rFonts w:ascii="Times New Roman" w:eastAsia="Times New Roman" w:hAnsi="Times New Roman" w:cs="Times New Roman"/>
                <w:sz w:val="21"/>
              </w:rPr>
              <w:t xml:space="preserve">Hammill, Faye. Literary Culture and Female Authorship in Canada 1760-2000. Amsterdam/New York: </w:t>
            </w:r>
            <w:proofErr w:type="spellStart"/>
            <w:r>
              <w:rPr>
                <w:rFonts w:ascii="Times New Roman" w:eastAsia="Times New Roman" w:hAnsi="Times New Roman" w:cs="Times New Roman"/>
                <w:sz w:val="21"/>
              </w:rPr>
              <w:t>Rodopi</w:t>
            </w:r>
            <w:proofErr w:type="spellEnd"/>
            <w:r>
              <w:rPr>
                <w:rFonts w:ascii="Times New Roman" w:eastAsia="Times New Roman" w:hAnsi="Times New Roman" w:cs="Times New Roman"/>
                <w:sz w:val="21"/>
              </w:rPr>
              <w:t xml:space="preserve">, 2003. </w:t>
            </w:r>
          </w:p>
          <w:p w:rsidR="000E19E6" w:rsidRDefault="00352877">
            <w:pPr>
              <w:spacing w:after="5" w:line="236" w:lineRule="auto"/>
              <w:ind w:left="1"/>
              <w:jc w:val="both"/>
            </w:pPr>
            <w:proofErr w:type="spellStart"/>
            <w:r>
              <w:rPr>
                <w:rFonts w:ascii="Times New Roman" w:eastAsia="Times New Roman" w:hAnsi="Times New Roman" w:cs="Times New Roman"/>
                <w:sz w:val="21"/>
              </w:rPr>
              <w:t>Kröller</w:t>
            </w:r>
            <w:proofErr w:type="spellEnd"/>
            <w:r>
              <w:rPr>
                <w:rFonts w:ascii="Times New Roman" w:eastAsia="Times New Roman" w:hAnsi="Times New Roman" w:cs="Times New Roman"/>
                <w:sz w:val="21"/>
              </w:rPr>
              <w:t xml:space="preserve">, Eva-Marie. </w:t>
            </w:r>
            <w:r>
              <w:rPr>
                <w:rFonts w:ascii="Times New Roman" w:eastAsia="Times New Roman" w:hAnsi="Times New Roman" w:cs="Times New Roman"/>
                <w:i/>
                <w:sz w:val="21"/>
              </w:rPr>
              <w:t>The Cambridge Companion to Canadian Literature</w:t>
            </w:r>
            <w:r>
              <w:rPr>
                <w:rFonts w:ascii="Times New Roman" w:eastAsia="Times New Roman" w:hAnsi="Times New Roman" w:cs="Times New Roman"/>
                <w:sz w:val="21"/>
              </w:rPr>
              <w:t xml:space="preserve">. Cambridge: Cambridge University Press, 2005. </w:t>
            </w:r>
          </w:p>
          <w:p w:rsidR="000E19E6" w:rsidRDefault="00352877">
            <w:pPr>
              <w:spacing w:line="236" w:lineRule="auto"/>
              <w:ind w:left="1"/>
            </w:pPr>
            <w:proofErr w:type="spellStart"/>
            <w:r>
              <w:rPr>
                <w:rFonts w:ascii="Times New Roman" w:eastAsia="Times New Roman" w:hAnsi="Times New Roman" w:cs="Times New Roman"/>
                <w:sz w:val="21"/>
              </w:rPr>
              <w:t>Lecker</w:t>
            </w:r>
            <w:proofErr w:type="spellEnd"/>
            <w:r>
              <w:rPr>
                <w:rFonts w:ascii="Times New Roman" w:eastAsia="Times New Roman" w:hAnsi="Times New Roman" w:cs="Times New Roman"/>
                <w:sz w:val="21"/>
              </w:rPr>
              <w:t xml:space="preserve">, Robert (ed.) </w:t>
            </w:r>
            <w:r>
              <w:rPr>
                <w:rFonts w:ascii="Times New Roman" w:eastAsia="Times New Roman" w:hAnsi="Times New Roman" w:cs="Times New Roman"/>
                <w:i/>
                <w:sz w:val="21"/>
              </w:rPr>
              <w:t>Anthologizing Canadian Literature: Theoretical and Cultural Perspectives</w:t>
            </w:r>
            <w:r>
              <w:rPr>
                <w:rFonts w:ascii="Times New Roman" w:eastAsia="Times New Roman" w:hAnsi="Times New Roman" w:cs="Times New Roman"/>
                <w:sz w:val="21"/>
              </w:rPr>
              <w:t xml:space="preserve">. Waterloo, Ontario: Wilfrid Laurier University Press, 2015. </w:t>
            </w:r>
          </w:p>
          <w:p w:rsidR="000E19E6" w:rsidRDefault="00352877">
            <w:pPr>
              <w:spacing w:line="241" w:lineRule="auto"/>
              <w:ind w:left="1"/>
            </w:pPr>
            <w:r>
              <w:rPr>
                <w:rFonts w:ascii="Times New Roman" w:eastAsia="Times New Roman" w:hAnsi="Times New Roman" w:cs="Times New Roman"/>
                <w:sz w:val="21"/>
              </w:rPr>
              <w:t xml:space="preserve">Leitch, Vincent (ed.) </w:t>
            </w:r>
            <w:r>
              <w:rPr>
                <w:rFonts w:ascii="Times New Roman" w:eastAsia="Times New Roman" w:hAnsi="Times New Roman" w:cs="Times New Roman"/>
                <w:i/>
                <w:sz w:val="21"/>
              </w:rPr>
              <w:t>The Norton Anthology. Theory and Criticism</w:t>
            </w:r>
            <w:r>
              <w:rPr>
                <w:rFonts w:ascii="Times New Roman" w:eastAsia="Times New Roman" w:hAnsi="Times New Roman" w:cs="Times New Roman"/>
                <w:sz w:val="21"/>
              </w:rPr>
              <w:t xml:space="preserve">. New York: W. W. Norton &amp; Company, 2001. </w:t>
            </w:r>
          </w:p>
          <w:p w:rsidR="000E19E6" w:rsidRDefault="00352877">
            <w:pPr>
              <w:spacing w:line="241" w:lineRule="auto"/>
              <w:ind w:left="1"/>
              <w:jc w:val="both"/>
            </w:pPr>
            <w:r>
              <w:rPr>
                <w:rFonts w:ascii="Times New Roman" w:eastAsia="Times New Roman" w:hAnsi="Times New Roman" w:cs="Times New Roman"/>
                <w:sz w:val="21"/>
              </w:rPr>
              <w:t xml:space="preserve">Sugars, Cynthia &amp; Eleanor Ty (eds.) </w:t>
            </w:r>
            <w:r>
              <w:rPr>
                <w:rFonts w:ascii="Times New Roman" w:eastAsia="Times New Roman" w:hAnsi="Times New Roman" w:cs="Times New Roman"/>
                <w:i/>
                <w:sz w:val="21"/>
              </w:rPr>
              <w:t>Canadian Literature and Cultural Memory</w:t>
            </w:r>
            <w:r>
              <w:rPr>
                <w:rFonts w:ascii="Times New Roman" w:eastAsia="Times New Roman" w:hAnsi="Times New Roman" w:cs="Times New Roman"/>
                <w:sz w:val="21"/>
              </w:rPr>
              <w:t xml:space="preserve"> (Themes in Canadian Sociology). Oxford: Oxford University Press, 2014. </w:t>
            </w:r>
          </w:p>
          <w:p w:rsidR="000E19E6" w:rsidRDefault="00352877">
            <w:pPr>
              <w:ind w:left="1"/>
            </w:pPr>
            <w:r>
              <w:rPr>
                <w:rFonts w:ascii="Times New Roman" w:eastAsia="Times New Roman" w:hAnsi="Times New Roman" w:cs="Times New Roman"/>
                <w:sz w:val="21"/>
              </w:rPr>
              <w:t xml:space="preserve"> </w:t>
            </w:r>
          </w:p>
          <w:p w:rsidR="000E19E6" w:rsidRDefault="00352877">
            <w:pPr>
              <w:ind w:left="1"/>
            </w:pPr>
            <w:r>
              <w:rPr>
                <w:rFonts w:ascii="Times New Roman" w:eastAsia="Times New Roman" w:hAnsi="Times New Roman" w:cs="Times New Roman"/>
                <w:sz w:val="21"/>
              </w:rPr>
              <w:t xml:space="preserve">+ A Collection of Critical Texts and Chapters on Canadian Literature and Culture </w:t>
            </w:r>
          </w:p>
          <w:p w:rsidR="000E19E6" w:rsidRDefault="00352877">
            <w:pPr>
              <w:ind w:left="1"/>
            </w:pPr>
            <w:r>
              <w:rPr>
                <w:rFonts w:ascii="Times New Roman" w:eastAsia="Times New Roman" w:hAnsi="Times New Roman" w:cs="Times New Roman"/>
                <w:sz w:val="21"/>
              </w:rPr>
              <w:t xml:space="preserve"> </w:t>
            </w:r>
          </w:p>
        </w:tc>
      </w:tr>
      <w:tr w:rsidR="0047259C">
        <w:trPr>
          <w:trHeight w:val="255"/>
        </w:trPr>
        <w:tc>
          <w:tcPr>
            <w:tcW w:w="9386" w:type="dxa"/>
            <w:gridSpan w:val="6"/>
            <w:tcBorders>
              <w:top w:val="single" w:sz="2" w:space="0" w:color="000000"/>
              <w:left w:val="single" w:sz="4" w:space="0" w:color="000000"/>
              <w:bottom w:val="single" w:sz="4" w:space="0" w:color="000000"/>
              <w:right w:val="single" w:sz="4" w:space="0" w:color="000000"/>
            </w:tcBorders>
            <w:shd w:val="clear" w:color="auto" w:fill="B3B3B3"/>
          </w:tcPr>
          <w:p w:rsidR="0047259C" w:rsidRPr="00685E2F" w:rsidRDefault="0047259C" w:rsidP="0047259C">
            <w:pPr>
              <w:rPr>
                <w:sz w:val="24"/>
                <w:szCs w:val="24"/>
              </w:rPr>
            </w:pPr>
            <w:r w:rsidRPr="00685E2F">
              <w:rPr>
                <w:rFonts w:ascii="Times New Roman" w:eastAsia="Times New Roman" w:hAnsi="Times New Roman" w:cs="Times New Roman"/>
                <w:b/>
                <w:sz w:val="24"/>
                <w:szCs w:val="24"/>
              </w:rPr>
              <w:t>Forms of knowledge testing and assessment:</w:t>
            </w:r>
          </w:p>
        </w:tc>
      </w:tr>
      <w:tr w:rsidR="000E19E6">
        <w:trPr>
          <w:trHeight w:val="260"/>
        </w:trPr>
        <w:tc>
          <w:tcPr>
            <w:tcW w:w="9386" w:type="dxa"/>
            <w:gridSpan w:val="6"/>
            <w:tcBorders>
              <w:top w:val="single" w:sz="4" w:space="0" w:color="000000"/>
              <w:left w:val="single" w:sz="4" w:space="0" w:color="000000"/>
              <w:bottom w:val="single" w:sz="4" w:space="0" w:color="000000"/>
              <w:right w:val="single" w:sz="4" w:space="0" w:color="000000"/>
            </w:tcBorders>
          </w:tcPr>
          <w:p w:rsidR="000E19E6" w:rsidRDefault="00352877">
            <w:pPr>
              <w:ind w:left="1"/>
            </w:pPr>
            <w:r>
              <w:rPr>
                <w:rFonts w:ascii="Times New Roman" w:eastAsia="Times New Roman" w:hAnsi="Times New Roman" w:cs="Times New Roman"/>
                <w:sz w:val="21"/>
              </w:rPr>
              <w:t xml:space="preserve"> </w:t>
            </w:r>
          </w:p>
        </w:tc>
      </w:tr>
      <w:tr w:rsidR="000E19E6" w:rsidTr="00944E78">
        <w:trPr>
          <w:trHeight w:val="499"/>
        </w:trPr>
        <w:tc>
          <w:tcPr>
            <w:tcW w:w="2511" w:type="dxa"/>
            <w:tcBorders>
              <w:top w:val="single" w:sz="4" w:space="0" w:color="000000"/>
              <w:left w:val="single" w:sz="4" w:space="0" w:color="000000"/>
              <w:bottom w:val="single" w:sz="4" w:space="0" w:color="000000"/>
              <w:right w:val="single" w:sz="4" w:space="0" w:color="000000"/>
            </w:tcBorders>
          </w:tcPr>
          <w:p w:rsidR="000E19E6" w:rsidRDefault="0047259C">
            <w:pPr>
              <w:ind w:left="1"/>
            </w:pPr>
            <w:r>
              <w:rPr>
                <w:rFonts w:ascii="Times New Roman" w:eastAsia="Times New Roman" w:hAnsi="Times New Roman" w:cs="Times New Roman"/>
                <w:sz w:val="21"/>
              </w:rPr>
              <w:t>First essay</w:t>
            </w:r>
          </w:p>
        </w:tc>
        <w:tc>
          <w:tcPr>
            <w:tcW w:w="1445" w:type="dxa"/>
            <w:tcBorders>
              <w:top w:val="single" w:sz="4" w:space="0" w:color="000000"/>
              <w:left w:val="single" w:sz="4" w:space="0" w:color="000000"/>
              <w:bottom w:val="single" w:sz="4" w:space="0" w:color="000000"/>
              <w:right w:val="single" w:sz="4" w:space="0" w:color="000000"/>
            </w:tcBorders>
          </w:tcPr>
          <w:p w:rsidR="000E19E6" w:rsidRDefault="0047259C">
            <w:pPr>
              <w:ind w:left="5"/>
            </w:pPr>
            <w:r>
              <w:rPr>
                <w:rFonts w:ascii="Times New Roman" w:eastAsia="Times New Roman" w:hAnsi="Times New Roman" w:cs="Times New Roman"/>
                <w:sz w:val="20"/>
              </w:rPr>
              <w:t>3000-4000 words</w:t>
            </w:r>
            <w:r w:rsidR="00352877">
              <w:rPr>
                <w:rFonts w:ascii="Times New Roman" w:eastAsia="Times New Roman" w:hAnsi="Times New Roman" w:cs="Times New Roman"/>
                <w:sz w:val="20"/>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0E19E6" w:rsidRDefault="00352877">
            <w:r>
              <w:rPr>
                <w:rFonts w:ascii="Times New Roman" w:eastAsia="Times New Roman" w:hAnsi="Times New Roman" w:cs="Times New Roman"/>
                <w:sz w:val="21"/>
              </w:rPr>
              <w:t xml:space="preserve">25% </w:t>
            </w:r>
          </w:p>
        </w:tc>
        <w:tc>
          <w:tcPr>
            <w:tcW w:w="2016" w:type="dxa"/>
            <w:tcBorders>
              <w:top w:val="single" w:sz="4" w:space="0" w:color="000000"/>
              <w:left w:val="single" w:sz="4" w:space="0" w:color="000000"/>
              <w:bottom w:val="single" w:sz="4" w:space="0" w:color="000000"/>
              <w:right w:val="single" w:sz="4" w:space="0" w:color="000000"/>
            </w:tcBorders>
          </w:tcPr>
          <w:p w:rsidR="000E19E6" w:rsidRDefault="0047259C">
            <w:r>
              <w:rPr>
                <w:rFonts w:ascii="Times New Roman" w:eastAsia="Times New Roman" w:hAnsi="Times New Roman" w:cs="Times New Roman"/>
                <w:sz w:val="20"/>
              </w:rPr>
              <w:t xml:space="preserve"> Third essay</w:t>
            </w:r>
          </w:p>
        </w:tc>
        <w:tc>
          <w:tcPr>
            <w:tcW w:w="1488" w:type="dxa"/>
            <w:tcBorders>
              <w:top w:val="single" w:sz="4" w:space="0" w:color="000000"/>
              <w:left w:val="single" w:sz="4" w:space="0" w:color="000000"/>
              <w:bottom w:val="single" w:sz="4" w:space="0" w:color="000000"/>
              <w:right w:val="single" w:sz="4" w:space="0" w:color="000000"/>
            </w:tcBorders>
          </w:tcPr>
          <w:p w:rsidR="000E19E6" w:rsidRDefault="0047259C">
            <w:pPr>
              <w:ind w:left="5"/>
            </w:pPr>
            <w:r>
              <w:rPr>
                <w:rFonts w:ascii="Times New Roman" w:eastAsia="Times New Roman" w:hAnsi="Times New Roman" w:cs="Times New Roman"/>
                <w:sz w:val="21"/>
              </w:rPr>
              <w:t>6000-7000 words</w:t>
            </w:r>
            <w:r w:rsidR="00352877">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0E19E6" w:rsidRDefault="00352877">
            <w:r>
              <w:rPr>
                <w:rFonts w:ascii="Times New Roman" w:eastAsia="Times New Roman" w:hAnsi="Times New Roman" w:cs="Times New Roman"/>
                <w:sz w:val="20"/>
              </w:rPr>
              <w:t xml:space="preserve">50% </w:t>
            </w:r>
          </w:p>
        </w:tc>
      </w:tr>
      <w:tr w:rsidR="000E19E6" w:rsidTr="00944E78">
        <w:trPr>
          <w:trHeight w:val="457"/>
        </w:trPr>
        <w:tc>
          <w:tcPr>
            <w:tcW w:w="2511" w:type="dxa"/>
            <w:tcBorders>
              <w:top w:val="single" w:sz="4" w:space="0" w:color="000000"/>
              <w:left w:val="single" w:sz="4" w:space="0" w:color="000000"/>
              <w:bottom w:val="single" w:sz="4" w:space="0" w:color="000000"/>
              <w:right w:val="single" w:sz="4" w:space="0" w:color="000000"/>
            </w:tcBorders>
          </w:tcPr>
          <w:p w:rsidR="000E19E6" w:rsidRDefault="0047259C">
            <w:pPr>
              <w:ind w:left="1"/>
            </w:pPr>
            <w:r>
              <w:rPr>
                <w:rFonts w:ascii="Times New Roman" w:eastAsia="Times New Roman" w:hAnsi="Times New Roman" w:cs="Times New Roman"/>
                <w:sz w:val="21"/>
              </w:rPr>
              <w:t>Second essay</w:t>
            </w:r>
          </w:p>
        </w:tc>
        <w:tc>
          <w:tcPr>
            <w:tcW w:w="1445" w:type="dxa"/>
            <w:tcBorders>
              <w:top w:val="single" w:sz="4" w:space="0" w:color="000000"/>
              <w:left w:val="single" w:sz="4" w:space="0" w:color="000000"/>
              <w:bottom w:val="single" w:sz="4" w:space="0" w:color="000000"/>
              <w:right w:val="single" w:sz="4" w:space="0" w:color="000000"/>
            </w:tcBorders>
          </w:tcPr>
          <w:p w:rsidR="000E19E6" w:rsidRDefault="0047259C">
            <w:pPr>
              <w:ind w:left="5"/>
            </w:pPr>
            <w:r>
              <w:rPr>
                <w:rFonts w:ascii="Times New Roman" w:eastAsia="Times New Roman" w:hAnsi="Times New Roman" w:cs="Times New Roman"/>
                <w:sz w:val="20"/>
              </w:rPr>
              <w:t>3000-4000 words</w:t>
            </w:r>
          </w:p>
        </w:tc>
        <w:tc>
          <w:tcPr>
            <w:tcW w:w="1051" w:type="dxa"/>
            <w:tcBorders>
              <w:top w:val="single" w:sz="4" w:space="0" w:color="000000"/>
              <w:left w:val="single" w:sz="4" w:space="0" w:color="000000"/>
              <w:bottom w:val="single" w:sz="4" w:space="0" w:color="000000"/>
              <w:right w:val="single" w:sz="4" w:space="0" w:color="000000"/>
            </w:tcBorders>
          </w:tcPr>
          <w:p w:rsidR="000E19E6" w:rsidRDefault="00352877">
            <w:r>
              <w:rPr>
                <w:rFonts w:ascii="Times New Roman" w:eastAsia="Times New Roman" w:hAnsi="Times New Roman" w:cs="Times New Roman"/>
                <w:sz w:val="21"/>
              </w:rPr>
              <w:t xml:space="preserve">25% </w:t>
            </w:r>
          </w:p>
        </w:tc>
        <w:tc>
          <w:tcPr>
            <w:tcW w:w="2016" w:type="dxa"/>
            <w:tcBorders>
              <w:top w:val="single" w:sz="4" w:space="0" w:color="000000"/>
              <w:left w:val="single" w:sz="4" w:space="0" w:color="000000"/>
              <w:bottom w:val="single" w:sz="4" w:space="0" w:color="000000"/>
              <w:right w:val="single" w:sz="4" w:space="0" w:color="000000"/>
            </w:tcBorders>
          </w:tcPr>
          <w:p w:rsidR="000E19E6" w:rsidRDefault="00352877">
            <w:r>
              <w:rPr>
                <w:rFonts w:ascii="Times New Roman" w:eastAsia="Times New Roman" w:hAnsi="Times New Roman" w:cs="Times New Roman"/>
                <w:sz w:val="2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0E19E6" w:rsidRDefault="00352877">
            <w:pPr>
              <w:ind w:left="5"/>
            </w:pPr>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0E19E6" w:rsidRDefault="00352877">
            <w:r>
              <w:rPr>
                <w:rFonts w:ascii="Times New Roman" w:eastAsia="Times New Roman" w:hAnsi="Times New Roman" w:cs="Times New Roman"/>
                <w:sz w:val="21"/>
              </w:rPr>
              <w:t xml:space="preserve"> </w:t>
            </w:r>
          </w:p>
        </w:tc>
      </w:tr>
      <w:tr w:rsidR="000E19E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E19E6" w:rsidRDefault="0047259C">
            <w:pPr>
              <w:ind w:left="1"/>
            </w:pPr>
            <w:r>
              <w:rPr>
                <w:rFonts w:ascii="Times New Roman" w:eastAsia="Times New Roman" w:hAnsi="Times New Roman" w:cs="Times New Roman"/>
                <w:b/>
                <w:sz w:val="21"/>
              </w:rPr>
              <w:t>Special indication for the subject:</w:t>
            </w:r>
          </w:p>
        </w:tc>
      </w:tr>
      <w:tr w:rsidR="000E19E6">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0E19E6" w:rsidRDefault="00352877">
            <w:pPr>
              <w:ind w:left="1"/>
            </w:pPr>
            <w:r>
              <w:rPr>
                <w:rFonts w:ascii="Times New Roman" w:eastAsia="Times New Roman" w:hAnsi="Times New Roman" w:cs="Times New Roman"/>
                <w:sz w:val="21"/>
              </w:rPr>
              <w:t xml:space="preserve"> </w:t>
            </w:r>
          </w:p>
        </w:tc>
      </w:tr>
      <w:tr w:rsidR="000E19E6">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E19E6" w:rsidRDefault="0047259C" w:rsidP="0047259C">
            <w:pPr>
              <w:ind w:left="1"/>
            </w:pPr>
            <w:r>
              <w:rPr>
                <w:rFonts w:ascii="Times New Roman" w:eastAsia="Times New Roman" w:hAnsi="Times New Roman" w:cs="Times New Roman"/>
                <w:b/>
                <w:sz w:val="21"/>
              </w:rPr>
              <w:t>Name and surname of the professor</w:t>
            </w:r>
            <w:r w:rsidRPr="0047259C">
              <w:rPr>
                <w:rFonts w:ascii="Times New Roman" w:eastAsia="Times New Roman" w:hAnsi="Times New Roman" w:cs="Times New Roman"/>
                <w:b/>
                <w:sz w:val="21"/>
              </w:rPr>
              <w:t xml:space="preserve"> who prepared the data: Prof. Dr. </w:t>
            </w:r>
            <w:proofErr w:type="spellStart"/>
            <w:r w:rsidRPr="0047259C">
              <w:rPr>
                <w:rFonts w:ascii="Times New Roman" w:eastAsia="Times New Roman" w:hAnsi="Times New Roman" w:cs="Times New Roman"/>
                <w:b/>
                <w:sz w:val="21"/>
              </w:rPr>
              <w:t>Tatjana</w:t>
            </w:r>
            <w:proofErr w:type="spellEnd"/>
            <w:r w:rsidRPr="0047259C">
              <w:rPr>
                <w:rFonts w:ascii="Times New Roman" w:eastAsia="Times New Roman" w:hAnsi="Times New Roman" w:cs="Times New Roman"/>
                <w:b/>
                <w:sz w:val="21"/>
              </w:rPr>
              <w:t xml:space="preserve"> </w:t>
            </w:r>
            <w:proofErr w:type="spellStart"/>
            <w:r w:rsidRPr="0047259C">
              <w:rPr>
                <w:rFonts w:ascii="Times New Roman" w:eastAsia="Times New Roman" w:hAnsi="Times New Roman" w:cs="Times New Roman"/>
                <w:b/>
                <w:sz w:val="21"/>
              </w:rPr>
              <w:t>Bijelić</w:t>
            </w:r>
            <w:proofErr w:type="spellEnd"/>
          </w:p>
        </w:tc>
      </w:tr>
    </w:tbl>
    <w:p w:rsidR="000E19E6" w:rsidRDefault="00352877">
      <w:pPr>
        <w:spacing w:after="0"/>
        <w:ind w:left="312"/>
        <w:jc w:val="both"/>
      </w:pPr>
      <w:bookmarkStart w:id="0" w:name="_GoBack"/>
      <w:bookmarkEnd w:id="0"/>
      <w:r>
        <w:rPr>
          <w:rFonts w:ascii="Times New Roman" w:eastAsia="Times New Roman" w:hAnsi="Times New Roman" w:cs="Times New Roman"/>
          <w:b/>
          <w:sz w:val="27"/>
        </w:rPr>
        <w:t xml:space="preserve"> </w:t>
      </w:r>
    </w:p>
    <w:sectPr w:rsidR="000E19E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E6"/>
    <w:rsid w:val="000E19E6"/>
    <w:rsid w:val="00352877"/>
    <w:rsid w:val="0047259C"/>
    <w:rsid w:val="00944E78"/>
    <w:rsid w:val="00AB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AD522-6C9D-428B-BF93-897D72B1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2024-02-15T08:27:00Z</dcterms:created>
  <dcterms:modified xsi:type="dcterms:W3CDTF">2024-02-19T01:04:00Z</dcterms:modified>
</cp:coreProperties>
</file>