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1127"/>
        <w:gridCol w:w="458"/>
        <w:gridCol w:w="91"/>
        <w:gridCol w:w="92"/>
        <w:gridCol w:w="398"/>
        <w:gridCol w:w="599"/>
        <w:gridCol w:w="6625"/>
      </w:tblGrid>
      <w:tr w:rsidR="00936BBF">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4B5BF2" w:rsidRDefault="00936BBF">
            <w:r>
              <w:rPr>
                <w:noProof/>
              </w:rPr>
              <w:drawing>
                <wp:inline distT="0" distB="0" distL="0" distR="0" wp14:anchorId="778AD96B" wp14:editId="24C3DB14">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p>
        </w:tc>
        <w:tc>
          <w:tcPr>
            <w:tcW w:w="499" w:type="dxa"/>
            <w:vMerge w:val="restart"/>
            <w:tcBorders>
              <w:top w:val="single" w:sz="4" w:space="0" w:color="000000"/>
              <w:left w:val="single" w:sz="2" w:space="0" w:color="FFFFFF"/>
              <w:bottom w:val="single" w:sz="4" w:space="0" w:color="000000"/>
              <w:right w:val="nil"/>
            </w:tcBorders>
          </w:tcPr>
          <w:p w:rsidR="004B5BF2" w:rsidRDefault="007F26C5">
            <w:r>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4B5BF2" w:rsidRDefault="004B5BF2"/>
        </w:tc>
        <w:tc>
          <w:tcPr>
            <w:tcW w:w="98" w:type="dxa"/>
            <w:tcBorders>
              <w:top w:val="single" w:sz="4" w:space="0" w:color="000000"/>
              <w:left w:val="double" w:sz="2" w:space="0" w:color="0000FF"/>
              <w:bottom w:val="single" w:sz="2" w:space="0" w:color="0000FF"/>
              <w:right w:val="single" w:sz="2" w:space="0" w:color="0000FF"/>
            </w:tcBorders>
          </w:tcPr>
          <w:p w:rsidR="004B5BF2" w:rsidRDefault="004B5BF2"/>
        </w:tc>
        <w:tc>
          <w:tcPr>
            <w:tcW w:w="422" w:type="dxa"/>
            <w:vMerge w:val="restart"/>
            <w:tcBorders>
              <w:top w:val="single" w:sz="4" w:space="0" w:color="000000"/>
              <w:left w:val="nil"/>
              <w:bottom w:val="single" w:sz="4" w:space="0" w:color="000000"/>
              <w:right w:val="single" w:sz="2" w:space="0" w:color="FFFFFF"/>
            </w:tcBorders>
          </w:tcPr>
          <w:p w:rsidR="004B5BF2" w:rsidRDefault="007F26C5">
            <w:pPr>
              <w:ind w:left="120"/>
              <w:jc w:val="center"/>
            </w:pPr>
            <w:r>
              <w:rPr>
                <w:rFonts w:ascii="Times New Roman" w:eastAsia="Times New Roman" w:hAnsi="Times New Roman" w:cs="Times New Roman"/>
                <w:sz w:val="10"/>
              </w:rPr>
              <w:t xml:space="preserve"> </w:t>
            </w:r>
          </w:p>
        </w:tc>
        <w:tc>
          <w:tcPr>
            <w:tcW w:w="7638" w:type="dxa"/>
            <w:gridSpan w:val="2"/>
            <w:vMerge w:val="restart"/>
            <w:tcBorders>
              <w:top w:val="single" w:sz="4" w:space="0" w:color="000000"/>
              <w:left w:val="single" w:sz="2" w:space="0" w:color="FFFFFF"/>
              <w:bottom w:val="single" w:sz="4" w:space="0" w:color="000000"/>
              <w:right w:val="single" w:sz="4" w:space="0" w:color="000000"/>
            </w:tcBorders>
            <w:vAlign w:val="bottom"/>
          </w:tcPr>
          <w:p w:rsidR="00936BBF" w:rsidRDefault="00936BBF" w:rsidP="00936BBF">
            <w:pPr>
              <w:ind w:left="1075"/>
              <w:rPr>
                <w:rFonts w:ascii="Times New Roman" w:eastAsia="Times New Roman" w:hAnsi="Times New Roman" w:cs="Times New Roman"/>
                <w:b/>
                <w:sz w:val="23"/>
              </w:rPr>
            </w:pPr>
            <w:r>
              <w:rPr>
                <w:rFonts w:ascii="Times New Roman" w:eastAsia="Times New Roman" w:hAnsi="Times New Roman" w:cs="Times New Roman"/>
                <w:b/>
                <w:sz w:val="23"/>
              </w:rPr>
              <w:t>UNIVERSITY OF BANJA LUKA</w:t>
            </w:r>
          </w:p>
          <w:p w:rsidR="004B5BF2" w:rsidRDefault="00936BBF" w:rsidP="00936BBF">
            <w:pPr>
              <w:ind w:left="1075"/>
            </w:pPr>
            <w:r>
              <w:rPr>
                <w:rFonts w:ascii="Times New Roman" w:eastAsia="Times New Roman" w:hAnsi="Times New Roman" w:cs="Times New Roman"/>
                <w:b/>
                <w:sz w:val="23"/>
              </w:rPr>
              <w:t>FACULTY OF PHILOLOGY</w:t>
            </w:r>
            <w:r w:rsidR="007F26C5">
              <w:rPr>
                <w:rFonts w:ascii="Times New Roman" w:eastAsia="Times New Roman" w:hAnsi="Times New Roman" w:cs="Times New Roman"/>
                <w:b/>
                <w:sz w:val="23"/>
              </w:rPr>
              <w:t xml:space="preserve"> </w:t>
            </w:r>
            <w:r w:rsidR="007F26C5">
              <w:rPr>
                <w:rFonts w:ascii="Times New Roman" w:eastAsia="Times New Roman" w:hAnsi="Times New Roman" w:cs="Times New Roman"/>
                <w:b/>
                <w:sz w:val="15"/>
              </w:rPr>
              <w:t xml:space="preserve"> </w:t>
            </w:r>
          </w:p>
          <w:p w:rsidR="004B5BF2" w:rsidRDefault="007F26C5">
            <w:r>
              <w:rPr>
                <w:rFonts w:ascii="Times New Roman" w:eastAsia="Times New Roman" w:hAnsi="Times New Roman" w:cs="Times New Roman"/>
                <w:sz w:val="25"/>
              </w:rPr>
              <w:t xml:space="preserve"> </w:t>
            </w:r>
          </w:p>
        </w:tc>
      </w:tr>
      <w:tr w:rsidR="00936BBF">
        <w:trPr>
          <w:trHeight w:val="1021"/>
        </w:trPr>
        <w:tc>
          <w:tcPr>
            <w:tcW w:w="0" w:type="auto"/>
            <w:vMerge/>
            <w:tcBorders>
              <w:top w:val="nil"/>
              <w:left w:val="single" w:sz="4" w:space="0" w:color="000000"/>
              <w:bottom w:val="single" w:sz="4" w:space="0" w:color="000000"/>
              <w:right w:val="single" w:sz="2" w:space="0" w:color="FFFFFF"/>
            </w:tcBorders>
          </w:tcPr>
          <w:p w:rsidR="004B5BF2" w:rsidRDefault="004B5BF2"/>
        </w:tc>
        <w:tc>
          <w:tcPr>
            <w:tcW w:w="0" w:type="auto"/>
            <w:vMerge/>
            <w:tcBorders>
              <w:top w:val="nil"/>
              <w:left w:val="single" w:sz="2" w:space="0" w:color="FFFFFF"/>
              <w:bottom w:val="single" w:sz="4" w:space="0" w:color="000000"/>
              <w:right w:val="nil"/>
            </w:tcBorders>
          </w:tcPr>
          <w:p w:rsidR="004B5BF2" w:rsidRDefault="004B5BF2"/>
        </w:tc>
        <w:tc>
          <w:tcPr>
            <w:tcW w:w="98" w:type="dxa"/>
            <w:tcBorders>
              <w:top w:val="single" w:sz="2" w:space="0" w:color="0000FF"/>
              <w:left w:val="nil"/>
              <w:bottom w:val="single" w:sz="4" w:space="0" w:color="000000"/>
              <w:right w:val="nil"/>
            </w:tcBorders>
          </w:tcPr>
          <w:p w:rsidR="004B5BF2" w:rsidRDefault="004B5BF2">
            <w:pPr>
              <w:ind w:left="-499" w:right="-521"/>
            </w:pPr>
          </w:p>
        </w:tc>
        <w:tc>
          <w:tcPr>
            <w:tcW w:w="98" w:type="dxa"/>
            <w:tcBorders>
              <w:top w:val="single" w:sz="2" w:space="0" w:color="0000FF"/>
              <w:left w:val="nil"/>
              <w:bottom w:val="single" w:sz="4" w:space="0" w:color="000000"/>
              <w:right w:val="nil"/>
            </w:tcBorders>
          </w:tcPr>
          <w:p w:rsidR="004B5BF2" w:rsidRDefault="004B5BF2"/>
        </w:tc>
        <w:tc>
          <w:tcPr>
            <w:tcW w:w="0" w:type="auto"/>
            <w:vMerge/>
            <w:tcBorders>
              <w:top w:val="nil"/>
              <w:left w:val="nil"/>
              <w:bottom w:val="single" w:sz="4" w:space="0" w:color="000000"/>
              <w:right w:val="single" w:sz="2" w:space="0" w:color="FFFFFF"/>
            </w:tcBorders>
          </w:tcPr>
          <w:p w:rsidR="004B5BF2" w:rsidRDefault="004B5BF2"/>
        </w:tc>
        <w:tc>
          <w:tcPr>
            <w:tcW w:w="0" w:type="auto"/>
            <w:gridSpan w:val="2"/>
            <w:vMerge/>
            <w:tcBorders>
              <w:top w:val="nil"/>
              <w:left w:val="single" w:sz="2" w:space="0" w:color="FFFFFF"/>
              <w:bottom w:val="single" w:sz="4" w:space="0" w:color="000000"/>
              <w:right w:val="single" w:sz="4" w:space="0" w:color="000000"/>
            </w:tcBorders>
          </w:tcPr>
          <w:p w:rsidR="004B5BF2" w:rsidRDefault="004B5BF2"/>
        </w:tc>
      </w:tr>
      <w:tr w:rsidR="00936BBF">
        <w:trPr>
          <w:trHeight w:val="281"/>
        </w:trPr>
        <w:tc>
          <w:tcPr>
            <w:tcW w:w="1231" w:type="dxa"/>
            <w:gridSpan w:val="3"/>
            <w:tcBorders>
              <w:top w:val="single" w:sz="4" w:space="0" w:color="000000"/>
              <w:left w:val="single" w:sz="4" w:space="0" w:color="000000"/>
              <w:bottom w:val="single" w:sz="4" w:space="0" w:color="000000"/>
              <w:right w:val="nil"/>
            </w:tcBorders>
          </w:tcPr>
          <w:p w:rsidR="004B5BF2" w:rsidRDefault="004B5BF2"/>
        </w:tc>
        <w:tc>
          <w:tcPr>
            <w:tcW w:w="8159" w:type="dxa"/>
            <w:gridSpan w:val="4"/>
            <w:tcBorders>
              <w:top w:val="single" w:sz="4" w:space="0" w:color="000000"/>
              <w:left w:val="nil"/>
              <w:bottom w:val="single" w:sz="4" w:space="0" w:color="000000"/>
              <w:right w:val="single" w:sz="4" w:space="0" w:color="000000"/>
            </w:tcBorders>
          </w:tcPr>
          <w:p w:rsidR="004B5BF2" w:rsidRDefault="00936BBF">
            <w:pPr>
              <w:ind w:left="1889"/>
            </w:pPr>
            <w:r>
              <w:rPr>
                <w:rFonts w:ascii="Times New Roman" w:eastAsia="Times New Roman" w:hAnsi="Times New Roman" w:cs="Times New Roman"/>
                <w:b/>
                <w:sz w:val="23"/>
              </w:rPr>
              <w:t>Graduate academic studies</w:t>
            </w:r>
            <w:r w:rsidR="007F26C5">
              <w:rPr>
                <w:rFonts w:ascii="Times New Roman" w:eastAsia="Times New Roman" w:hAnsi="Times New Roman" w:cs="Times New Roman"/>
                <w:b/>
                <w:sz w:val="23"/>
              </w:rPr>
              <w:t xml:space="preserve"> </w:t>
            </w:r>
          </w:p>
        </w:tc>
      </w:tr>
      <w:tr w:rsidR="00936BBF">
        <w:trPr>
          <w:trHeight w:val="271"/>
        </w:trPr>
        <w:tc>
          <w:tcPr>
            <w:tcW w:w="1231" w:type="dxa"/>
            <w:gridSpan w:val="3"/>
            <w:tcBorders>
              <w:top w:val="single" w:sz="4" w:space="0" w:color="000000"/>
              <w:left w:val="single" w:sz="4" w:space="0" w:color="000000"/>
              <w:bottom w:val="single" w:sz="4" w:space="0" w:color="000000"/>
              <w:right w:val="nil"/>
            </w:tcBorders>
          </w:tcPr>
          <w:p w:rsidR="004B5BF2" w:rsidRDefault="00936BBF" w:rsidP="00936BBF">
            <w:pPr>
              <w:ind w:left="106"/>
              <w:jc w:val="both"/>
            </w:pPr>
            <w:r>
              <w:rPr>
                <w:rFonts w:ascii="Times New Roman" w:eastAsia="Times New Roman" w:hAnsi="Times New Roman" w:cs="Times New Roman"/>
                <w:b/>
                <w:sz w:val="23"/>
              </w:rPr>
              <w:t>Study program:</w:t>
            </w:r>
          </w:p>
        </w:tc>
        <w:tc>
          <w:tcPr>
            <w:tcW w:w="1156" w:type="dxa"/>
            <w:gridSpan w:val="3"/>
            <w:tcBorders>
              <w:top w:val="single" w:sz="4" w:space="0" w:color="000000"/>
              <w:left w:val="nil"/>
              <w:bottom w:val="single" w:sz="4" w:space="0" w:color="000000"/>
              <w:right w:val="single" w:sz="4" w:space="0" w:color="000000"/>
            </w:tcBorders>
          </w:tcPr>
          <w:p w:rsidR="004B5BF2" w:rsidRDefault="004B5BF2" w:rsidP="00936BBF">
            <w:pPr>
              <w:jc w:val="both"/>
            </w:pP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4B5BF2" w:rsidRDefault="00936BBF">
            <w:pPr>
              <w:ind w:left="100"/>
            </w:pPr>
            <w:r w:rsidRPr="00936BBF">
              <w:rPr>
                <w:rFonts w:ascii="Times New Roman" w:eastAsia="Times New Roman" w:hAnsi="Times New Roman" w:cs="Times New Roman"/>
                <w:b/>
                <w:sz w:val="23"/>
              </w:rPr>
              <w:t>Third cycle studies – doctoral studies</w:t>
            </w:r>
          </w:p>
        </w:tc>
      </w:tr>
    </w:tbl>
    <w:p w:rsidR="004B5BF2" w:rsidRDefault="007F26C5">
      <w:pPr>
        <w:spacing w:after="0"/>
        <w:ind w:left="312"/>
        <w:jc w:val="both"/>
      </w:pPr>
      <w:r>
        <w:rPr>
          <w:rFonts w:ascii="Times New Roman" w:eastAsia="Times New Roman" w:hAnsi="Times New Roman" w:cs="Times New Roman"/>
          <w:sz w:val="25"/>
        </w:rPr>
        <w:t xml:space="preserve"> </w:t>
      </w:r>
    </w:p>
    <w:tbl>
      <w:tblPr>
        <w:tblStyle w:val="TableGrid"/>
        <w:tblW w:w="9386" w:type="dxa"/>
        <w:tblInd w:w="21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4B5BF2">
        <w:trPr>
          <w:trHeight w:val="247"/>
        </w:trPr>
        <w:tc>
          <w:tcPr>
            <w:tcW w:w="1796" w:type="dxa"/>
            <w:tcBorders>
              <w:top w:val="single" w:sz="4" w:space="0" w:color="000000"/>
              <w:left w:val="single" w:sz="4" w:space="0" w:color="000000"/>
              <w:bottom w:val="single" w:sz="4" w:space="0" w:color="000000"/>
              <w:right w:val="single" w:sz="4" w:space="0" w:color="000000"/>
            </w:tcBorders>
          </w:tcPr>
          <w:p w:rsidR="004B5BF2" w:rsidRDefault="00936BBF">
            <w:pPr>
              <w:jc w:val="both"/>
            </w:pPr>
            <w:r>
              <w:rPr>
                <w:rFonts w:ascii="Times New Roman" w:eastAsia="Times New Roman" w:hAnsi="Times New Roman" w:cs="Times New Roman"/>
                <w:b/>
                <w:sz w:val="21"/>
              </w:rPr>
              <w:t>Subject</w:t>
            </w:r>
          </w:p>
        </w:tc>
        <w:tc>
          <w:tcPr>
            <w:tcW w:w="4963" w:type="dxa"/>
            <w:gridSpan w:val="3"/>
            <w:tcBorders>
              <w:top w:val="single" w:sz="4" w:space="0" w:color="000000"/>
              <w:left w:val="single" w:sz="4" w:space="0" w:color="000000"/>
              <w:bottom w:val="single" w:sz="4" w:space="0" w:color="000000"/>
              <w:right w:val="nil"/>
            </w:tcBorders>
            <w:shd w:val="clear" w:color="auto" w:fill="B3B3B3"/>
          </w:tcPr>
          <w:p w:rsidR="004B5BF2" w:rsidRDefault="00936BBF">
            <w:pPr>
              <w:ind w:left="4"/>
            </w:pPr>
            <w:r w:rsidRPr="00936BBF">
              <w:rPr>
                <w:rFonts w:ascii="Times New Roman" w:eastAsia="Times New Roman" w:hAnsi="Times New Roman" w:cs="Times New Roman"/>
                <w:b/>
                <w:sz w:val="21"/>
              </w:rPr>
              <w:t>Social and cultural theory and criticism</w:t>
            </w:r>
          </w:p>
        </w:tc>
        <w:tc>
          <w:tcPr>
            <w:tcW w:w="2627" w:type="dxa"/>
            <w:tcBorders>
              <w:top w:val="single" w:sz="4" w:space="0" w:color="000000"/>
              <w:left w:val="nil"/>
              <w:bottom w:val="single" w:sz="4" w:space="0" w:color="000000"/>
              <w:right w:val="single" w:sz="4" w:space="0" w:color="000000"/>
            </w:tcBorders>
            <w:shd w:val="clear" w:color="auto" w:fill="B3B3B3"/>
          </w:tcPr>
          <w:p w:rsidR="004B5BF2" w:rsidRDefault="004B5BF2"/>
        </w:tc>
      </w:tr>
      <w:tr w:rsidR="004B5BF2">
        <w:trPr>
          <w:trHeight w:val="505"/>
        </w:trPr>
        <w:tc>
          <w:tcPr>
            <w:tcW w:w="1796" w:type="dxa"/>
            <w:tcBorders>
              <w:top w:val="single" w:sz="4" w:space="0" w:color="000000"/>
              <w:left w:val="single" w:sz="4" w:space="0" w:color="000000"/>
              <w:bottom w:val="single" w:sz="4" w:space="0" w:color="000000"/>
              <w:right w:val="single" w:sz="4" w:space="0" w:color="000000"/>
            </w:tcBorders>
          </w:tcPr>
          <w:p w:rsidR="004B5BF2" w:rsidRDefault="00936BBF">
            <w:r>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4B5BF2" w:rsidRDefault="00936BBF">
            <w:pPr>
              <w:ind w:left="7"/>
              <w:jc w:val="center"/>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4B5BF2" w:rsidRDefault="00936BBF" w:rsidP="00936BBF">
            <w:pPr>
              <w:ind w:right="18"/>
              <w:jc w:val="center"/>
            </w:pPr>
            <w:r>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4B5BF2" w:rsidRDefault="00936BBF">
            <w:pPr>
              <w:ind w:left="66"/>
            </w:pPr>
            <w:r>
              <w:rPr>
                <w:rFonts w:ascii="Times New Roman" w:eastAsia="Times New Roman" w:hAnsi="Times New Roman" w:cs="Times New Roman"/>
                <w:b/>
                <w:sz w:val="21"/>
              </w:rPr>
              <w:t>Classes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4B5BF2" w:rsidRDefault="00936BBF" w:rsidP="00936BBF">
            <w:pPr>
              <w:ind w:right="21"/>
              <w:jc w:val="center"/>
            </w:pPr>
            <w:r>
              <w:rPr>
                <w:rFonts w:ascii="Times New Roman" w:eastAsia="Times New Roman" w:hAnsi="Times New Roman" w:cs="Times New Roman"/>
                <w:b/>
                <w:sz w:val="21"/>
              </w:rPr>
              <w:t xml:space="preserve">Number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points</w:t>
            </w:r>
            <w:r w:rsidR="007F26C5">
              <w:rPr>
                <w:rFonts w:ascii="Times New Roman" w:eastAsia="Times New Roman" w:hAnsi="Times New Roman" w:cs="Times New Roman"/>
                <w:b/>
                <w:sz w:val="21"/>
              </w:rPr>
              <w:t xml:space="preserve"> </w:t>
            </w:r>
          </w:p>
        </w:tc>
      </w:tr>
      <w:tr w:rsidR="004B5BF2">
        <w:trPr>
          <w:trHeight w:val="260"/>
        </w:trPr>
        <w:tc>
          <w:tcPr>
            <w:tcW w:w="1796" w:type="dxa"/>
            <w:tcBorders>
              <w:top w:val="single" w:sz="4"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4B5BF2" w:rsidRDefault="00936BBF">
            <w:pPr>
              <w:ind w:right="15"/>
              <w:jc w:val="center"/>
            </w:pPr>
            <w:r>
              <w:rPr>
                <w:rFonts w:ascii="Times New Roman" w:eastAsia="Times New Roman" w:hAnsi="Times New Roman" w:cs="Times New Roman"/>
                <w:sz w:val="21"/>
              </w:rPr>
              <w:t>E</w:t>
            </w:r>
          </w:p>
        </w:tc>
        <w:tc>
          <w:tcPr>
            <w:tcW w:w="1589" w:type="dxa"/>
            <w:tcBorders>
              <w:top w:val="single" w:sz="4" w:space="0" w:color="000000"/>
              <w:left w:val="single" w:sz="4" w:space="0" w:color="000000"/>
              <w:bottom w:val="single" w:sz="4" w:space="0" w:color="000000"/>
              <w:right w:val="single" w:sz="4" w:space="0" w:color="000000"/>
            </w:tcBorders>
          </w:tcPr>
          <w:p w:rsidR="004B5BF2" w:rsidRDefault="007F26C5">
            <w:pPr>
              <w:ind w:right="15"/>
              <w:jc w:val="center"/>
            </w:pPr>
            <w:r>
              <w:rPr>
                <w:rFonts w:ascii="Times New Roman" w:eastAsia="Times New Roman" w:hAnsi="Times New Roman" w:cs="Times New Roman"/>
                <w:sz w:val="21"/>
              </w:rPr>
              <w:t xml:space="preserve">5 </w:t>
            </w:r>
          </w:p>
        </w:tc>
        <w:tc>
          <w:tcPr>
            <w:tcW w:w="1574" w:type="dxa"/>
            <w:tcBorders>
              <w:top w:val="single" w:sz="4" w:space="0" w:color="000000"/>
              <w:left w:val="single" w:sz="4" w:space="0" w:color="000000"/>
              <w:bottom w:val="single" w:sz="4" w:space="0" w:color="000000"/>
              <w:right w:val="single" w:sz="4" w:space="0" w:color="000000"/>
            </w:tcBorders>
          </w:tcPr>
          <w:p w:rsidR="004B5BF2" w:rsidRDefault="007F26C5">
            <w:pPr>
              <w:ind w:right="15"/>
              <w:jc w:val="center"/>
            </w:pPr>
            <w:r>
              <w:rPr>
                <w:rFonts w:ascii="Times New Roman" w:eastAsia="Times New Roman" w:hAnsi="Times New Roman" w:cs="Times New Roman"/>
                <w:sz w:val="21"/>
              </w:rPr>
              <w:t xml:space="preserve">30 </w:t>
            </w:r>
          </w:p>
        </w:tc>
        <w:tc>
          <w:tcPr>
            <w:tcW w:w="2627" w:type="dxa"/>
            <w:tcBorders>
              <w:top w:val="single" w:sz="4" w:space="0" w:color="000000"/>
              <w:left w:val="single" w:sz="4" w:space="0" w:color="000000"/>
              <w:bottom w:val="single" w:sz="4" w:space="0" w:color="000000"/>
              <w:right w:val="single" w:sz="4" w:space="0" w:color="000000"/>
            </w:tcBorders>
          </w:tcPr>
          <w:p w:rsidR="004B5BF2" w:rsidRDefault="007F26C5">
            <w:pPr>
              <w:ind w:right="21"/>
              <w:jc w:val="center"/>
            </w:pPr>
            <w:r>
              <w:rPr>
                <w:rFonts w:ascii="Times New Roman" w:eastAsia="Times New Roman" w:hAnsi="Times New Roman" w:cs="Times New Roman"/>
                <w:sz w:val="21"/>
              </w:rPr>
              <w:t xml:space="preserve">10 </w:t>
            </w:r>
          </w:p>
        </w:tc>
      </w:tr>
      <w:tr w:rsidR="004B5BF2">
        <w:trPr>
          <w:trHeight w:val="247"/>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4B5BF2" w:rsidRDefault="00936BBF">
            <w:r>
              <w:rPr>
                <w:rFonts w:ascii="Times New Roman" w:eastAsia="Times New Roman" w:hAnsi="Times New Roman" w:cs="Times New Roman"/>
                <w:b/>
                <w:sz w:val="21"/>
              </w:rPr>
              <w:t>Professors</w:t>
            </w:r>
            <w:r w:rsidR="007F26C5">
              <w:rPr>
                <w:rFonts w:ascii="Times New Roman" w:eastAsia="Times New Roman" w:hAnsi="Times New Roman" w:cs="Times New Roman"/>
                <w:b/>
                <w:sz w:val="21"/>
              </w:rPr>
              <w:t xml:space="preserve"> </w:t>
            </w:r>
          </w:p>
        </w:tc>
        <w:tc>
          <w:tcPr>
            <w:tcW w:w="4963" w:type="dxa"/>
            <w:gridSpan w:val="3"/>
            <w:tcBorders>
              <w:top w:val="single" w:sz="4" w:space="0" w:color="000000"/>
              <w:left w:val="single" w:sz="4" w:space="0" w:color="000000"/>
              <w:bottom w:val="single" w:sz="4" w:space="0" w:color="000000"/>
              <w:right w:val="nil"/>
            </w:tcBorders>
          </w:tcPr>
          <w:p w:rsidR="004B5BF2" w:rsidRDefault="00936BBF">
            <w:pPr>
              <w:ind w:left="4"/>
            </w:pPr>
            <w:r w:rsidRPr="00936BBF">
              <w:rPr>
                <w:rFonts w:ascii="Times New Roman" w:eastAsia="Times New Roman" w:hAnsi="Times New Roman" w:cs="Times New Roman"/>
                <w:sz w:val="21"/>
              </w:rPr>
              <w:t xml:space="preserve">Prof. Dr. </w:t>
            </w:r>
            <w:proofErr w:type="spellStart"/>
            <w:r w:rsidRPr="00936BBF">
              <w:rPr>
                <w:rFonts w:ascii="Times New Roman" w:eastAsia="Times New Roman" w:hAnsi="Times New Roman" w:cs="Times New Roman"/>
                <w:sz w:val="21"/>
              </w:rPr>
              <w:t>Danijela</w:t>
            </w:r>
            <w:proofErr w:type="spellEnd"/>
            <w:r w:rsidRPr="00936BBF">
              <w:rPr>
                <w:rFonts w:ascii="Times New Roman" w:eastAsia="Times New Roman" w:hAnsi="Times New Roman" w:cs="Times New Roman"/>
                <w:sz w:val="21"/>
              </w:rPr>
              <w:t xml:space="preserve"> </w:t>
            </w:r>
            <w:proofErr w:type="spellStart"/>
            <w:r w:rsidRPr="00936BBF">
              <w:rPr>
                <w:rFonts w:ascii="Times New Roman" w:eastAsia="Times New Roman" w:hAnsi="Times New Roman" w:cs="Times New Roman"/>
                <w:sz w:val="21"/>
              </w:rPr>
              <w:t>Majstorović</w:t>
            </w:r>
            <w:proofErr w:type="spellEnd"/>
          </w:p>
        </w:tc>
        <w:tc>
          <w:tcPr>
            <w:tcW w:w="2627" w:type="dxa"/>
            <w:tcBorders>
              <w:top w:val="single" w:sz="4" w:space="0" w:color="000000"/>
              <w:left w:val="nil"/>
              <w:bottom w:val="single" w:sz="4" w:space="0" w:color="000000"/>
              <w:right w:val="single" w:sz="4" w:space="0" w:color="000000"/>
            </w:tcBorders>
          </w:tcPr>
          <w:p w:rsidR="004B5BF2" w:rsidRDefault="004B5BF2"/>
        </w:tc>
      </w:tr>
    </w:tbl>
    <w:p w:rsidR="004B5BF2" w:rsidRDefault="007F26C5">
      <w:pPr>
        <w:spacing w:after="0"/>
        <w:ind w:left="312"/>
        <w:jc w:val="both"/>
      </w:pPr>
      <w:r>
        <w:rPr>
          <w:rFonts w:ascii="Times New Roman" w:eastAsia="Times New Roman" w:hAnsi="Times New Roman" w:cs="Times New Roman"/>
          <w:sz w:val="21"/>
        </w:rPr>
        <w:t xml:space="preserve"> </w:t>
      </w:r>
    </w:p>
    <w:tbl>
      <w:tblPr>
        <w:tblStyle w:val="TableGrid"/>
        <w:tblW w:w="9386" w:type="dxa"/>
        <w:tblInd w:w="210" w:type="dxa"/>
        <w:tblCellMar>
          <w:top w:w="42" w:type="dxa"/>
          <w:left w:w="101" w:type="dxa"/>
          <w:right w:w="136" w:type="dxa"/>
        </w:tblCellMar>
        <w:tblLook w:val="04A0" w:firstRow="1" w:lastRow="0" w:firstColumn="1" w:lastColumn="0" w:noHBand="0" w:noVBand="1"/>
      </w:tblPr>
      <w:tblGrid>
        <w:gridCol w:w="2511"/>
        <w:gridCol w:w="1094"/>
        <w:gridCol w:w="1930"/>
        <w:gridCol w:w="1051"/>
        <w:gridCol w:w="1925"/>
        <w:gridCol w:w="875"/>
      </w:tblGrid>
      <w:tr w:rsidR="004B5BF2">
        <w:trPr>
          <w:trHeight w:val="255"/>
        </w:trPr>
        <w:tc>
          <w:tcPr>
            <w:tcW w:w="9386" w:type="dxa"/>
            <w:gridSpan w:val="6"/>
            <w:tcBorders>
              <w:top w:val="single" w:sz="4" w:space="0" w:color="000000"/>
              <w:left w:val="single" w:sz="4" w:space="0" w:color="000000"/>
              <w:bottom w:val="single" w:sz="2" w:space="0" w:color="000000"/>
              <w:right w:val="single" w:sz="4" w:space="0" w:color="000000"/>
            </w:tcBorders>
            <w:shd w:val="clear" w:color="auto" w:fill="B3B3B3"/>
          </w:tcPr>
          <w:p w:rsidR="004B5BF2" w:rsidRDefault="00936BBF">
            <w:r>
              <w:rPr>
                <w:rFonts w:ascii="Times New Roman" w:eastAsia="Times New Roman" w:hAnsi="Times New Roman" w:cs="Times New Roman"/>
                <w:b/>
                <w:sz w:val="21"/>
              </w:rPr>
              <w:t>Conditioned by other subjects</w:t>
            </w:r>
          </w:p>
        </w:tc>
      </w:tr>
      <w:tr w:rsidR="004B5BF2">
        <w:trPr>
          <w:trHeight w:val="259"/>
        </w:trPr>
        <w:tc>
          <w:tcPr>
            <w:tcW w:w="9386" w:type="dxa"/>
            <w:gridSpan w:val="6"/>
            <w:tcBorders>
              <w:top w:val="single" w:sz="2"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1"/>
              </w:rPr>
              <w:t xml:space="preserve"> </w:t>
            </w:r>
          </w:p>
        </w:tc>
      </w:tr>
      <w:tr w:rsidR="004B5BF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B5BF2" w:rsidRDefault="00936BBF">
            <w:r>
              <w:rPr>
                <w:rFonts w:ascii="Times New Roman" w:eastAsia="Times New Roman" w:hAnsi="Times New Roman" w:cs="Times New Roman"/>
                <w:b/>
                <w:sz w:val="21"/>
              </w:rPr>
              <w:t xml:space="preserve">Objectives of </w:t>
            </w:r>
            <w:r w:rsidR="00114620">
              <w:rPr>
                <w:rFonts w:ascii="Times New Roman" w:eastAsia="Times New Roman" w:hAnsi="Times New Roman" w:cs="Times New Roman"/>
                <w:b/>
                <w:sz w:val="21"/>
              </w:rPr>
              <w:t>studying</w:t>
            </w:r>
            <w:r>
              <w:rPr>
                <w:rFonts w:ascii="Times New Roman" w:eastAsia="Times New Roman" w:hAnsi="Times New Roman" w:cs="Times New Roman"/>
                <w:b/>
                <w:sz w:val="21"/>
              </w:rPr>
              <w:t xml:space="preserve"> the subject:</w:t>
            </w:r>
          </w:p>
        </w:tc>
      </w:tr>
      <w:tr w:rsidR="004B5BF2">
        <w:trPr>
          <w:trHeight w:val="994"/>
        </w:trPr>
        <w:tc>
          <w:tcPr>
            <w:tcW w:w="9386" w:type="dxa"/>
            <w:gridSpan w:val="6"/>
            <w:tcBorders>
              <w:top w:val="single" w:sz="4" w:space="0" w:color="000000"/>
              <w:left w:val="single" w:sz="4" w:space="0" w:color="000000"/>
              <w:bottom w:val="single" w:sz="4" w:space="0" w:color="000000"/>
              <w:right w:val="single" w:sz="4" w:space="0" w:color="000000"/>
            </w:tcBorders>
          </w:tcPr>
          <w:p w:rsidR="004B5BF2" w:rsidRDefault="00936BBF">
            <w:r w:rsidRPr="00936BBF">
              <w:rPr>
                <w:rFonts w:ascii="Times New Roman" w:eastAsia="Times New Roman" w:hAnsi="Times New Roman" w:cs="Times New Roman"/>
                <w:sz w:val="21"/>
              </w:rPr>
              <w:t>The aim of this course is to introduce students to an advanced discussion about culture and society with reference to the premises of key social and cultural theories such as Marxism, feminism, post structuralism and postcolonial theory, and considering issues of identity, class, race, ethnicity and gender in context.</w:t>
            </w:r>
          </w:p>
        </w:tc>
      </w:tr>
      <w:tr w:rsidR="004B5BF2">
        <w:trPr>
          <w:trHeight w:val="250"/>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B5BF2" w:rsidRDefault="00936BBF">
            <w:r>
              <w:rPr>
                <w:rFonts w:ascii="Times New Roman" w:eastAsia="Times New Roman" w:hAnsi="Times New Roman" w:cs="Times New Roman"/>
                <w:b/>
                <w:sz w:val="21"/>
              </w:rPr>
              <w:t>Learning outcomes (acquired knowledge):</w:t>
            </w:r>
          </w:p>
        </w:tc>
      </w:tr>
      <w:tr w:rsidR="004B5BF2">
        <w:trPr>
          <w:trHeight w:val="1001"/>
        </w:trPr>
        <w:tc>
          <w:tcPr>
            <w:tcW w:w="9386" w:type="dxa"/>
            <w:gridSpan w:val="6"/>
            <w:tcBorders>
              <w:top w:val="single" w:sz="4" w:space="0" w:color="000000"/>
              <w:left w:val="single" w:sz="4" w:space="0" w:color="000000"/>
              <w:bottom w:val="single" w:sz="4" w:space="0" w:color="000000"/>
              <w:right w:val="single" w:sz="4" w:space="0" w:color="000000"/>
            </w:tcBorders>
          </w:tcPr>
          <w:p w:rsidR="004B5BF2" w:rsidRDefault="00936BBF">
            <w:pPr>
              <w:ind w:right="133"/>
              <w:jc w:val="both"/>
            </w:pPr>
            <w:r w:rsidRPr="00936BBF">
              <w:rPr>
                <w:rFonts w:ascii="Times New Roman" w:eastAsia="Times New Roman" w:hAnsi="Times New Roman" w:cs="Times New Roman"/>
                <w:sz w:val="21"/>
              </w:rPr>
              <w:t xml:space="preserve">Students develop critical thinking and the ability to adequately analyze and select data, as well as analyze the cultural context. Students are able to independently apply all acquired theoretical knowledge in their scientific and teaching practice, and they </w:t>
            </w:r>
            <w:proofErr w:type="gramStart"/>
            <w:r w:rsidRPr="00936BBF">
              <w:rPr>
                <w:rFonts w:ascii="Times New Roman" w:eastAsia="Times New Roman" w:hAnsi="Times New Roman" w:cs="Times New Roman"/>
                <w:sz w:val="21"/>
              </w:rPr>
              <w:t>are also</w:t>
            </w:r>
            <w:proofErr w:type="gramEnd"/>
            <w:r w:rsidRPr="00936BBF">
              <w:rPr>
                <w:rFonts w:ascii="Times New Roman" w:eastAsia="Times New Roman" w:hAnsi="Times New Roman" w:cs="Times New Roman"/>
                <w:sz w:val="21"/>
              </w:rPr>
              <w:t xml:space="preserve"> ready for productive scientific research work in the field of cultural theory.</w:t>
            </w:r>
          </w:p>
        </w:tc>
      </w:tr>
      <w:tr w:rsidR="004B5BF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B5BF2" w:rsidRDefault="00936BBF" w:rsidP="00936BBF">
            <w:r>
              <w:rPr>
                <w:rFonts w:ascii="Times New Roman" w:eastAsia="Times New Roman" w:hAnsi="Times New Roman" w:cs="Times New Roman"/>
                <w:b/>
                <w:sz w:val="21"/>
              </w:rPr>
              <w:t>Subject content:</w:t>
            </w:r>
            <w:r w:rsidR="007F26C5">
              <w:rPr>
                <w:rFonts w:ascii="Times New Roman" w:eastAsia="Times New Roman" w:hAnsi="Times New Roman" w:cs="Times New Roman"/>
                <w:b/>
                <w:sz w:val="21"/>
              </w:rPr>
              <w:t xml:space="preserve"> </w:t>
            </w:r>
          </w:p>
        </w:tc>
      </w:tr>
      <w:tr w:rsidR="004B5BF2">
        <w:trPr>
          <w:trHeight w:val="1246"/>
        </w:trPr>
        <w:tc>
          <w:tcPr>
            <w:tcW w:w="9386" w:type="dxa"/>
            <w:gridSpan w:val="6"/>
            <w:tcBorders>
              <w:top w:val="single" w:sz="4" w:space="0" w:color="000000"/>
              <w:left w:val="single" w:sz="4" w:space="0" w:color="000000"/>
              <w:bottom w:val="single" w:sz="4" w:space="0" w:color="000000"/>
              <w:right w:val="single" w:sz="4" w:space="0" w:color="000000"/>
            </w:tcBorders>
          </w:tcPr>
          <w:p w:rsidR="004B5BF2" w:rsidRDefault="00936BBF">
            <w:pPr>
              <w:ind w:right="138"/>
              <w:jc w:val="both"/>
            </w:pPr>
            <w:r w:rsidRPr="00936BBF">
              <w:rPr>
                <w:rFonts w:ascii="Times New Roman" w:eastAsia="Times New Roman" w:hAnsi="Times New Roman" w:cs="Times New Roman"/>
                <w:sz w:val="21"/>
              </w:rPr>
              <w:t>A critical look at the notions of identity, discourse and power in a socio-historical context throug</w:t>
            </w:r>
            <w:r>
              <w:rPr>
                <w:rFonts w:ascii="Times New Roman" w:eastAsia="Times New Roman" w:hAnsi="Times New Roman" w:cs="Times New Roman"/>
                <w:sz w:val="21"/>
              </w:rPr>
              <w:t>h Marxist, feminist, post-struc</w:t>
            </w:r>
            <w:r w:rsidRPr="00936BBF">
              <w:rPr>
                <w:rFonts w:ascii="Times New Roman" w:eastAsia="Times New Roman" w:hAnsi="Times New Roman" w:cs="Times New Roman"/>
                <w:sz w:val="21"/>
              </w:rPr>
              <w:t>u</w:t>
            </w:r>
            <w:r>
              <w:rPr>
                <w:rFonts w:ascii="Times New Roman" w:eastAsia="Times New Roman" w:hAnsi="Times New Roman" w:cs="Times New Roman"/>
                <w:sz w:val="21"/>
              </w:rPr>
              <w:t>tu</w:t>
            </w:r>
            <w:r w:rsidRPr="00936BBF">
              <w:rPr>
                <w:rFonts w:ascii="Times New Roman" w:eastAsia="Times New Roman" w:hAnsi="Times New Roman" w:cs="Times New Roman"/>
                <w:sz w:val="21"/>
              </w:rPr>
              <w:t>ralist</w:t>
            </w:r>
            <w:bookmarkStart w:id="0" w:name="_GoBack"/>
            <w:bookmarkEnd w:id="0"/>
            <w:r w:rsidRPr="00936BBF">
              <w:rPr>
                <w:rFonts w:ascii="Times New Roman" w:eastAsia="Times New Roman" w:hAnsi="Times New Roman" w:cs="Times New Roman"/>
                <w:sz w:val="21"/>
              </w:rPr>
              <w:t xml:space="preserve"> and post-colonial theories. Students </w:t>
            </w:r>
            <w:proofErr w:type="gramStart"/>
            <w:r w:rsidRPr="00936BBF">
              <w:rPr>
                <w:rFonts w:ascii="Times New Roman" w:eastAsia="Times New Roman" w:hAnsi="Times New Roman" w:cs="Times New Roman"/>
                <w:sz w:val="21"/>
              </w:rPr>
              <w:t>are introduced</w:t>
            </w:r>
            <w:proofErr w:type="gramEnd"/>
            <w:r w:rsidRPr="00936BBF">
              <w:rPr>
                <w:rFonts w:ascii="Times New Roman" w:eastAsia="Times New Roman" w:hAnsi="Times New Roman" w:cs="Times New Roman"/>
                <w:sz w:val="21"/>
              </w:rPr>
              <w:t xml:space="preserve"> to historically and methodologically diverse theoretical texts that attempt to describe the status and significance of culture, power, ideology, temporality, space and subjectivity.</w:t>
            </w:r>
          </w:p>
        </w:tc>
      </w:tr>
      <w:tr w:rsidR="004B5BF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36BBF" w:rsidRPr="00936BBF" w:rsidRDefault="00936BBF" w:rsidP="00936BBF">
            <w:pPr>
              <w:rPr>
                <w:rFonts w:ascii="Times New Roman" w:eastAsia="Times New Roman" w:hAnsi="Times New Roman" w:cs="Times New Roman"/>
                <w:b/>
                <w:sz w:val="21"/>
              </w:rPr>
            </w:pPr>
            <w:r w:rsidRPr="00936BBF">
              <w:rPr>
                <w:rFonts w:ascii="Times New Roman" w:eastAsia="Times New Roman" w:hAnsi="Times New Roman" w:cs="Times New Roman"/>
                <w:b/>
                <w:sz w:val="21"/>
              </w:rPr>
              <w:t>Methods of teaching and mastering the material:</w:t>
            </w:r>
          </w:p>
          <w:p w:rsidR="004B5BF2" w:rsidRDefault="00936BBF" w:rsidP="00936BBF">
            <w:r w:rsidRPr="00936BBF">
              <w:rPr>
                <w:rFonts w:ascii="Times New Roman" w:eastAsia="Times New Roman" w:hAnsi="Times New Roman" w:cs="Times New Roman"/>
                <w:b/>
                <w:sz w:val="21"/>
              </w:rPr>
              <w:t>​</w:t>
            </w:r>
          </w:p>
        </w:tc>
      </w:tr>
      <w:tr w:rsidR="004B5BF2">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4B5BF2" w:rsidRDefault="00936BBF">
            <w:r w:rsidRPr="00936BBF">
              <w:rPr>
                <w:rFonts w:ascii="Times New Roman" w:eastAsia="Times New Roman" w:hAnsi="Times New Roman" w:cs="Times New Roman"/>
                <w:sz w:val="21"/>
              </w:rPr>
              <w:t>Monological and dialogic, as well as independent student research work.</w:t>
            </w:r>
          </w:p>
        </w:tc>
      </w:tr>
      <w:tr w:rsidR="004B5BF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B5BF2" w:rsidRDefault="00912C2A">
            <w:r>
              <w:rPr>
                <w:rFonts w:ascii="Times New Roman" w:eastAsia="Times New Roman" w:hAnsi="Times New Roman" w:cs="Times New Roman"/>
                <w:b/>
                <w:sz w:val="21"/>
              </w:rPr>
              <w:t>Literature:</w:t>
            </w:r>
          </w:p>
        </w:tc>
      </w:tr>
      <w:tr w:rsidR="004B5BF2">
        <w:trPr>
          <w:trHeight w:val="3707"/>
        </w:trPr>
        <w:tc>
          <w:tcPr>
            <w:tcW w:w="9386" w:type="dxa"/>
            <w:gridSpan w:val="6"/>
            <w:tcBorders>
              <w:top w:val="single" w:sz="4" w:space="0" w:color="000000"/>
              <w:left w:val="single" w:sz="4" w:space="0" w:color="000000"/>
              <w:bottom w:val="single" w:sz="4" w:space="0" w:color="000000"/>
              <w:right w:val="single" w:sz="4" w:space="0" w:color="000000"/>
            </w:tcBorders>
          </w:tcPr>
          <w:p w:rsidR="004B5BF2" w:rsidRDefault="007F26C5">
            <w:proofErr w:type="spellStart"/>
            <w:r>
              <w:rPr>
                <w:rFonts w:ascii="Times New Roman" w:eastAsia="Times New Roman" w:hAnsi="Times New Roman" w:cs="Times New Roman"/>
                <w:sz w:val="21"/>
              </w:rPr>
              <w:t>Aijaz</w:t>
            </w:r>
            <w:proofErr w:type="spellEnd"/>
            <w:r>
              <w:rPr>
                <w:rFonts w:ascii="Times New Roman" w:eastAsia="Times New Roman" w:hAnsi="Times New Roman" w:cs="Times New Roman"/>
                <w:sz w:val="21"/>
              </w:rPr>
              <w:t xml:space="preserve">, Ahmad. </w:t>
            </w:r>
            <w:r>
              <w:rPr>
                <w:rFonts w:ascii="Times New Roman" w:eastAsia="Times New Roman" w:hAnsi="Times New Roman" w:cs="Times New Roman"/>
                <w:i/>
                <w:sz w:val="21"/>
              </w:rPr>
              <w:t>In Theory: Classes, Nations, Literatures.</w:t>
            </w:r>
            <w:r>
              <w:rPr>
                <w:rFonts w:ascii="Times New Roman" w:eastAsia="Times New Roman" w:hAnsi="Times New Roman" w:cs="Times New Roman"/>
                <w:sz w:val="21"/>
              </w:rPr>
              <w:t xml:space="preserve"> London: Verso, 1992.  </w:t>
            </w:r>
          </w:p>
          <w:p w:rsidR="004B5BF2" w:rsidRDefault="007F26C5">
            <w:r>
              <w:rPr>
                <w:rFonts w:ascii="Times New Roman" w:eastAsia="Times New Roman" w:hAnsi="Times New Roman" w:cs="Times New Roman"/>
                <w:sz w:val="21"/>
              </w:rPr>
              <w:t xml:space="preserve">Anderson, Benedict. </w:t>
            </w:r>
            <w:r>
              <w:rPr>
                <w:rFonts w:ascii="Times New Roman" w:eastAsia="Times New Roman" w:hAnsi="Times New Roman" w:cs="Times New Roman"/>
                <w:i/>
                <w:sz w:val="21"/>
              </w:rPr>
              <w:t xml:space="preserve">Imagined Communities. </w:t>
            </w:r>
            <w:r>
              <w:rPr>
                <w:rFonts w:ascii="Times New Roman" w:eastAsia="Times New Roman" w:hAnsi="Times New Roman" w:cs="Times New Roman"/>
                <w:sz w:val="21"/>
              </w:rPr>
              <w:t xml:space="preserve">Revised and extended edition. London: Verso, 1991.  </w:t>
            </w:r>
          </w:p>
          <w:p w:rsidR="004B5BF2" w:rsidRDefault="007F26C5">
            <w:r>
              <w:rPr>
                <w:rFonts w:ascii="Times New Roman" w:eastAsia="Times New Roman" w:hAnsi="Times New Roman" w:cs="Times New Roman"/>
                <w:sz w:val="21"/>
              </w:rPr>
              <w:t xml:space="preserve">Ashcroft, Bill, Gareth Griffiths, and Helen Tiffin, eds., </w:t>
            </w:r>
            <w:r>
              <w:rPr>
                <w:rFonts w:ascii="Times New Roman" w:eastAsia="Times New Roman" w:hAnsi="Times New Roman" w:cs="Times New Roman"/>
                <w:i/>
                <w:sz w:val="21"/>
              </w:rPr>
              <w:t>The Post-colonial Studies Reader.</w:t>
            </w:r>
            <w:r>
              <w:rPr>
                <w:rFonts w:ascii="Times New Roman" w:eastAsia="Times New Roman" w:hAnsi="Times New Roman" w:cs="Times New Roman"/>
                <w:sz w:val="21"/>
              </w:rPr>
              <w:t xml:space="preserve"> New York, NY: </w:t>
            </w:r>
          </w:p>
          <w:p w:rsidR="004B5BF2" w:rsidRDefault="007F26C5">
            <w:r>
              <w:rPr>
                <w:rFonts w:ascii="Times New Roman" w:eastAsia="Times New Roman" w:hAnsi="Times New Roman" w:cs="Times New Roman"/>
                <w:sz w:val="21"/>
              </w:rPr>
              <w:t xml:space="preserve">Routledge, 1995. </w:t>
            </w:r>
          </w:p>
          <w:p w:rsidR="004B5BF2" w:rsidRDefault="007F26C5">
            <w:r>
              <w:rPr>
                <w:rFonts w:ascii="Times New Roman" w:eastAsia="Times New Roman" w:hAnsi="Times New Roman" w:cs="Times New Roman"/>
                <w:sz w:val="21"/>
              </w:rPr>
              <w:t xml:space="preserve">Bakhtin, Mikhail. </w:t>
            </w:r>
            <w:r>
              <w:rPr>
                <w:rFonts w:ascii="Times New Roman" w:eastAsia="Times New Roman" w:hAnsi="Times New Roman" w:cs="Times New Roman"/>
                <w:i/>
                <w:sz w:val="21"/>
              </w:rPr>
              <w:t>The Dialogical Imagination.</w:t>
            </w:r>
            <w:r>
              <w:rPr>
                <w:rFonts w:ascii="Times New Roman" w:eastAsia="Times New Roman" w:hAnsi="Times New Roman" w:cs="Times New Roman"/>
                <w:sz w:val="21"/>
              </w:rPr>
              <w:t xml:space="preserve"> Austin, TX: U of Texas P, 1981.  </w:t>
            </w:r>
          </w:p>
          <w:p w:rsidR="004B5BF2" w:rsidRDefault="007F26C5">
            <w:r>
              <w:rPr>
                <w:rFonts w:ascii="Times New Roman" w:eastAsia="Times New Roman" w:hAnsi="Times New Roman" w:cs="Times New Roman"/>
                <w:sz w:val="21"/>
              </w:rPr>
              <w:t xml:space="preserve">Benjamin, Walter. </w:t>
            </w:r>
            <w:r>
              <w:rPr>
                <w:rFonts w:ascii="Times New Roman" w:eastAsia="Times New Roman" w:hAnsi="Times New Roman" w:cs="Times New Roman"/>
                <w:i/>
                <w:sz w:val="21"/>
              </w:rPr>
              <w:t>Illuminations: Essays and Reflections.</w:t>
            </w:r>
            <w:r>
              <w:rPr>
                <w:rFonts w:ascii="Times New Roman" w:eastAsia="Times New Roman" w:hAnsi="Times New Roman" w:cs="Times New Roman"/>
                <w:sz w:val="21"/>
              </w:rPr>
              <w:t xml:space="preserve"> NY: </w:t>
            </w:r>
            <w:proofErr w:type="spellStart"/>
            <w:r>
              <w:rPr>
                <w:rFonts w:ascii="Times New Roman" w:eastAsia="Times New Roman" w:hAnsi="Times New Roman" w:cs="Times New Roman"/>
                <w:sz w:val="21"/>
              </w:rPr>
              <w:t>Schocken</w:t>
            </w:r>
            <w:proofErr w:type="spellEnd"/>
            <w:r>
              <w:rPr>
                <w:rFonts w:ascii="Times New Roman" w:eastAsia="Times New Roman" w:hAnsi="Times New Roman" w:cs="Times New Roman"/>
                <w:sz w:val="21"/>
              </w:rPr>
              <w:t xml:space="preserve">, 1969. </w:t>
            </w:r>
          </w:p>
          <w:p w:rsidR="004B5BF2" w:rsidRDefault="007F26C5">
            <w:proofErr w:type="spellStart"/>
            <w:r>
              <w:rPr>
                <w:rFonts w:ascii="Times New Roman" w:eastAsia="Times New Roman" w:hAnsi="Times New Roman" w:cs="Times New Roman"/>
                <w:sz w:val="21"/>
              </w:rPr>
              <w:t>Bhabha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Homi</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The Location of Culture.</w:t>
            </w:r>
            <w:r>
              <w:rPr>
                <w:rFonts w:ascii="Times New Roman" w:eastAsia="Times New Roman" w:hAnsi="Times New Roman" w:cs="Times New Roman"/>
                <w:sz w:val="21"/>
              </w:rPr>
              <w:t xml:space="preserve"> London: Routledge, 1994.  </w:t>
            </w:r>
          </w:p>
          <w:p w:rsidR="004B5BF2" w:rsidRDefault="007F26C5">
            <w:r>
              <w:rPr>
                <w:rFonts w:ascii="Times New Roman" w:eastAsia="Times New Roman" w:hAnsi="Times New Roman" w:cs="Times New Roman"/>
                <w:sz w:val="21"/>
              </w:rPr>
              <w:t xml:space="preserve">Butler, Judith. </w:t>
            </w:r>
            <w:r>
              <w:rPr>
                <w:rFonts w:ascii="Times New Roman" w:eastAsia="Times New Roman" w:hAnsi="Times New Roman" w:cs="Times New Roman"/>
                <w:i/>
                <w:sz w:val="21"/>
              </w:rPr>
              <w:t>Gender Trouble.</w:t>
            </w:r>
            <w:r>
              <w:rPr>
                <w:rFonts w:ascii="Times New Roman" w:eastAsia="Times New Roman" w:hAnsi="Times New Roman" w:cs="Times New Roman"/>
                <w:sz w:val="21"/>
              </w:rPr>
              <w:t xml:space="preserve"> NY: Routledge, 1990. </w:t>
            </w:r>
            <w:proofErr w:type="spellStart"/>
            <w:r>
              <w:rPr>
                <w:rFonts w:ascii="Times New Roman" w:eastAsia="Times New Roman" w:hAnsi="Times New Roman" w:cs="Times New Roman"/>
                <w:sz w:val="21"/>
              </w:rPr>
              <w:t>Foucualt</w:t>
            </w:r>
            <w:proofErr w:type="spellEnd"/>
            <w:r>
              <w:rPr>
                <w:rFonts w:ascii="Times New Roman" w:eastAsia="Times New Roman" w:hAnsi="Times New Roman" w:cs="Times New Roman"/>
                <w:sz w:val="21"/>
              </w:rPr>
              <w:t xml:space="preserve">, Michel. </w:t>
            </w:r>
            <w:r>
              <w:rPr>
                <w:rFonts w:ascii="Times New Roman" w:eastAsia="Times New Roman" w:hAnsi="Times New Roman" w:cs="Times New Roman"/>
                <w:i/>
                <w:sz w:val="21"/>
              </w:rPr>
              <w:t xml:space="preserve">The Foucault Reader. </w:t>
            </w:r>
            <w:r>
              <w:rPr>
                <w:rFonts w:ascii="Times New Roman" w:eastAsia="Times New Roman" w:hAnsi="Times New Roman" w:cs="Times New Roman"/>
                <w:sz w:val="21"/>
              </w:rPr>
              <w:t xml:space="preserve">NY: </w:t>
            </w:r>
          </w:p>
          <w:p w:rsidR="004B5BF2" w:rsidRDefault="007F26C5">
            <w:r>
              <w:rPr>
                <w:rFonts w:ascii="Times New Roman" w:eastAsia="Times New Roman" w:hAnsi="Times New Roman" w:cs="Times New Roman"/>
                <w:sz w:val="21"/>
              </w:rPr>
              <w:t xml:space="preserve">Pantheon, 1984. Ed. by Paul </w:t>
            </w:r>
            <w:proofErr w:type="spellStart"/>
            <w:r>
              <w:rPr>
                <w:rFonts w:ascii="Times New Roman" w:eastAsia="Times New Roman" w:hAnsi="Times New Roman" w:cs="Times New Roman"/>
                <w:sz w:val="21"/>
              </w:rPr>
              <w:t>Rabinow</w:t>
            </w:r>
            <w:proofErr w:type="spellEnd"/>
            <w:r>
              <w:rPr>
                <w:rFonts w:ascii="Times New Roman" w:eastAsia="Times New Roman" w:hAnsi="Times New Roman" w:cs="Times New Roman"/>
                <w:sz w:val="21"/>
              </w:rPr>
              <w:t xml:space="preserve">. </w:t>
            </w:r>
          </w:p>
          <w:p w:rsidR="004B5BF2" w:rsidRDefault="007F26C5">
            <w:pPr>
              <w:spacing w:line="241" w:lineRule="auto"/>
              <w:ind w:right="838"/>
              <w:jc w:val="both"/>
            </w:pPr>
            <w:proofErr w:type="spellStart"/>
            <w:r>
              <w:rPr>
                <w:rFonts w:ascii="Times New Roman" w:eastAsia="Times New Roman" w:hAnsi="Times New Roman" w:cs="Times New Roman"/>
                <w:sz w:val="21"/>
              </w:rPr>
              <w:t>Deleuze</w:t>
            </w:r>
            <w:proofErr w:type="spellEnd"/>
            <w:r>
              <w:rPr>
                <w:rFonts w:ascii="Times New Roman" w:eastAsia="Times New Roman" w:hAnsi="Times New Roman" w:cs="Times New Roman"/>
                <w:sz w:val="21"/>
              </w:rPr>
              <w:t xml:space="preserve">, Gilles and Felix </w:t>
            </w:r>
            <w:proofErr w:type="spellStart"/>
            <w:r>
              <w:rPr>
                <w:rFonts w:ascii="Times New Roman" w:eastAsia="Times New Roman" w:hAnsi="Times New Roman" w:cs="Times New Roman"/>
                <w:sz w:val="21"/>
              </w:rPr>
              <w:t>Guattari</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Anti-</w:t>
            </w:r>
            <w:proofErr w:type="gramStart"/>
            <w:r>
              <w:rPr>
                <w:rFonts w:ascii="Times New Roman" w:eastAsia="Times New Roman" w:hAnsi="Times New Roman" w:cs="Times New Roman"/>
                <w:i/>
                <w:sz w:val="21"/>
              </w:rPr>
              <w:t>Oedipus .</w:t>
            </w:r>
            <w:proofErr w:type="gramEnd"/>
            <w:r>
              <w:rPr>
                <w:rFonts w:ascii="Times New Roman" w:eastAsia="Times New Roman" w:hAnsi="Times New Roman" w:cs="Times New Roman"/>
                <w:sz w:val="21"/>
              </w:rPr>
              <w:t xml:space="preserve"> Minneapolis, MN: U Minnesota P, 1983. -----.</w:t>
            </w:r>
            <w:r>
              <w:rPr>
                <w:rFonts w:ascii="Times New Roman" w:eastAsia="Times New Roman" w:hAnsi="Times New Roman" w:cs="Times New Roman"/>
                <w:i/>
                <w:sz w:val="21"/>
              </w:rPr>
              <w:t xml:space="preserve"> A Thousand Plateaus.</w:t>
            </w:r>
            <w:r>
              <w:rPr>
                <w:rFonts w:ascii="Times New Roman" w:eastAsia="Times New Roman" w:hAnsi="Times New Roman" w:cs="Times New Roman"/>
                <w:sz w:val="21"/>
              </w:rPr>
              <w:t xml:space="preserve"> Minneapolis, MN: U of Minnesota P, 1987.  </w:t>
            </w:r>
          </w:p>
          <w:p w:rsidR="004B5BF2" w:rsidRDefault="007F26C5">
            <w:r>
              <w:rPr>
                <w:rFonts w:ascii="Times New Roman" w:eastAsia="Times New Roman" w:hAnsi="Times New Roman" w:cs="Times New Roman"/>
                <w:sz w:val="21"/>
              </w:rPr>
              <w:t xml:space="preserve"> </w:t>
            </w:r>
          </w:p>
          <w:p w:rsidR="004B5BF2" w:rsidRDefault="007F26C5">
            <w:pPr>
              <w:spacing w:after="5" w:line="236" w:lineRule="auto"/>
            </w:pPr>
            <w:r>
              <w:rPr>
                <w:rFonts w:ascii="Times New Roman" w:eastAsia="Times New Roman" w:hAnsi="Times New Roman" w:cs="Times New Roman"/>
                <w:sz w:val="21"/>
              </w:rPr>
              <w:t xml:space="preserve">Derrida, Jacques. </w:t>
            </w:r>
            <w:r>
              <w:rPr>
                <w:rFonts w:ascii="Times New Roman" w:eastAsia="Times New Roman" w:hAnsi="Times New Roman" w:cs="Times New Roman"/>
                <w:i/>
                <w:sz w:val="21"/>
              </w:rPr>
              <w:t xml:space="preserve">A Derrida Reader. </w:t>
            </w:r>
            <w:r>
              <w:rPr>
                <w:rFonts w:ascii="Times New Roman" w:eastAsia="Times New Roman" w:hAnsi="Times New Roman" w:cs="Times New Roman"/>
                <w:sz w:val="21"/>
              </w:rPr>
              <w:t xml:space="preserve">NY: Columbia U P, 1991. Ed. by Peggy </w:t>
            </w:r>
            <w:proofErr w:type="spellStart"/>
            <w:r>
              <w:rPr>
                <w:rFonts w:ascii="Times New Roman" w:eastAsia="Times New Roman" w:hAnsi="Times New Roman" w:cs="Times New Roman"/>
                <w:sz w:val="21"/>
              </w:rPr>
              <w:t>Kampuf</w:t>
            </w:r>
            <w:proofErr w:type="spellEnd"/>
            <w:r>
              <w:rPr>
                <w:rFonts w:ascii="Times New Roman" w:eastAsia="Times New Roman" w:hAnsi="Times New Roman" w:cs="Times New Roman"/>
                <w:sz w:val="21"/>
              </w:rPr>
              <w:t xml:space="preserve">. Fraser, Nancy. </w:t>
            </w:r>
            <w:r>
              <w:rPr>
                <w:rFonts w:ascii="Times New Roman" w:eastAsia="Times New Roman" w:hAnsi="Times New Roman" w:cs="Times New Roman"/>
                <w:i/>
                <w:sz w:val="21"/>
              </w:rPr>
              <w:t xml:space="preserve">Justice </w:t>
            </w:r>
            <w:proofErr w:type="spellStart"/>
            <w:r>
              <w:rPr>
                <w:rFonts w:ascii="Times New Roman" w:eastAsia="Times New Roman" w:hAnsi="Times New Roman" w:cs="Times New Roman"/>
                <w:i/>
                <w:sz w:val="21"/>
              </w:rPr>
              <w:t>Interruptus</w:t>
            </w:r>
            <w:proofErr w:type="spellEnd"/>
            <w:r>
              <w:rPr>
                <w:rFonts w:ascii="Times New Roman" w:eastAsia="Times New Roman" w:hAnsi="Times New Roman" w:cs="Times New Roman"/>
                <w:i/>
                <w:sz w:val="21"/>
              </w:rPr>
              <w:t>: Critical Reflections on the “</w:t>
            </w:r>
            <w:proofErr w:type="spellStart"/>
            <w:r>
              <w:rPr>
                <w:rFonts w:ascii="Times New Roman" w:eastAsia="Times New Roman" w:hAnsi="Times New Roman" w:cs="Times New Roman"/>
                <w:i/>
                <w:sz w:val="21"/>
              </w:rPr>
              <w:t>Postsocialist</w:t>
            </w:r>
            <w:proofErr w:type="spellEnd"/>
            <w:r>
              <w:rPr>
                <w:rFonts w:ascii="Times New Roman" w:eastAsia="Times New Roman" w:hAnsi="Times New Roman" w:cs="Times New Roman"/>
                <w:i/>
                <w:sz w:val="21"/>
              </w:rPr>
              <w:t xml:space="preserve">” Condition. </w:t>
            </w:r>
            <w:r>
              <w:rPr>
                <w:rFonts w:ascii="Times New Roman" w:eastAsia="Times New Roman" w:hAnsi="Times New Roman" w:cs="Times New Roman"/>
                <w:sz w:val="21"/>
              </w:rPr>
              <w:t xml:space="preserve">Routledge, 1997.  </w:t>
            </w:r>
          </w:p>
          <w:p w:rsidR="004B5BF2" w:rsidRDefault="007F26C5">
            <w:r>
              <w:rPr>
                <w:rFonts w:ascii="Times New Roman" w:eastAsia="Times New Roman" w:hAnsi="Times New Roman" w:cs="Times New Roman"/>
                <w:sz w:val="21"/>
              </w:rPr>
              <w:t xml:space="preserve"> </w:t>
            </w:r>
          </w:p>
        </w:tc>
      </w:tr>
      <w:tr w:rsidR="004B5BF2">
        <w:trPr>
          <w:trHeight w:val="5180"/>
        </w:trPr>
        <w:tc>
          <w:tcPr>
            <w:tcW w:w="9386" w:type="dxa"/>
            <w:gridSpan w:val="6"/>
            <w:tcBorders>
              <w:top w:val="single" w:sz="4" w:space="0" w:color="000000"/>
              <w:left w:val="single" w:sz="4" w:space="0" w:color="000000"/>
              <w:bottom w:val="single" w:sz="4" w:space="0" w:color="000000"/>
              <w:right w:val="single" w:sz="4" w:space="0" w:color="000000"/>
            </w:tcBorders>
          </w:tcPr>
          <w:p w:rsidR="004B5BF2" w:rsidRDefault="007F26C5">
            <w:pPr>
              <w:ind w:left="1"/>
            </w:pPr>
            <w:r>
              <w:rPr>
                <w:rFonts w:ascii="Times New Roman" w:eastAsia="Times New Roman" w:hAnsi="Times New Roman" w:cs="Times New Roman"/>
                <w:sz w:val="21"/>
              </w:rPr>
              <w:lastRenderedPageBreak/>
              <w:t xml:space="preserve">Fanon, Frantz. </w:t>
            </w:r>
            <w:r>
              <w:rPr>
                <w:rFonts w:ascii="Times New Roman" w:eastAsia="Times New Roman" w:hAnsi="Times New Roman" w:cs="Times New Roman"/>
                <w:i/>
                <w:sz w:val="21"/>
              </w:rPr>
              <w:t xml:space="preserve">The Wretched of the Earth. </w:t>
            </w:r>
            <w:r>
              <w:rPr>
                <w:rFonts w:ascii="Times New Roman" w:eastAsia="Times New Roman" w:hAnsi="Times New Roman" w:cs="Times New Roman"/>
                <w:sz w:val="21"/>
              </w:rPr>
              <w:t xml:space="preserve">Translated by Constancy Farrington </w:t>
            </w:r>
            <w:proofErr w:type="spellStart"/>
            <w:r>
              <w:rPr>
                <w:rFonts w:ascii="Times New Roman" w:eastAsia="Times New Roman" w:hAnsi="Times New Roman" w:cs="Times New Roman"/>
                <w:sz w:val="21"/>
              </w:rPr>
              <w:t>Harmondsworth</w:t>
            </w:r>
            <w:proofErr w:type="spellEnd"/>
            <w:r>
              <w:rPr>
                <w:rFonts w:ascii="Times New Roman" w:eastAsia="Times New Roman" w:hAnsi="Times New Roman" w:cs="Times New Roman"/>
                <w:sz w:val="21"/>
              </w:rPr>
              <w:t xml:space="preserve">. London: </w:t>
            </w:r>
          </w:p>
          <w:p w:rsidR="004B5BF2" w:rsidRDefault="007F26C5">
            <w:pPr>
              <w:ind w:left="1"/>
            </w:pPr>
            <w:r>
              <w:rPr>
                <w:rFonts w:ascii="Times New Roman" w:eastAsia="Times New Roman" w:hAnsi="Times New Roman" w:cs="Times New Roman"/>
                <w:sz w:val="21"/>
              </w:rPr>
              <w:t xml:space="preserve">Penguin, 1967 [1963]. </w:t>
            </w:r>
          </w:p>
          <w:p w:rsidR="004B5BF2" w:rsidRDefault="007F26C5">
            <w:pPr>
              <w:ind w:left="1"/>
            </w:pPr>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Black Skins, White Masks. </w:t>
            </w:r>
            <w:r>
              <w:rPr>
                <w:rFonts w:ascii="Times New Roman" w:eastAsia="Times New Roman" w:hAnsi="Times New Roman" w:cs="Times New Roman"/>
                <w:sz w:val="21"/>
              </w:rPr>
              <w:t>(</w:t>
            </w:r>
            <w:proofErr w:type="gramStart"/>
            <w:r>
              <w:rPr>
                <w:rFonts w:ascii="Times New Roman" w:eastAsia="Times New Roman" w:hAnsi="Times New Roman" w:cs="Times New Roman"/>
                <w:sz w:val="21"/>
              </w:rPr>
              <w:t>trans</w:t>
            </w:r>
            <w:proofErr w:type="gramEnd"/>
            <w:r>
              <w:rPr>
                <w:rFonts w:ascii="Times New Roman" w:eastAsia="Times New Roman" w:hAnsi="Times New Roman" w:cs="Times New Roman"/>
                <w:sz w:val="21"/>
              </w:rPr>
              <w:t xml:space="preserve">. Charles Lam </w:t>
            </w:r>
            <w:proofErr w:type="spellStart"/>
            <w:r>
              <w:rPr>
                <w:rFonts w:ascii="Times New Roman" w:eastAsia="Times New Roman" w:hAnsi="Times New Roman" w:cs="Times New Roman"/>
                <w:sz w:val="21"/>
              </w:rPr>
              <w:t>Markmann</w:t>
            </w:r>
            <w:proofErr w:type="spellEnd"/>
            <w:r>
              <w:rPr>
                <w:rFonts w:ascii="Times New Roman" w:eastAsia="Times New Roman" w:hAnsi="Times New Roman" w:cs="Times New Roman"/>
                <w:sz w:val="21"/>
              </w:rPr>
              <w:t xml:space="preserve">). London: Pluto Press, 1986 [1953].  </w:t>
            </w:r>
          </w:p>
          <w:p w:rsidR="004B5BF2" w:rsidRDefault="007F26C5">
            <w:pPr>
              <w:ind w:left="1"/>
            </w:pPr>
            <w:r>
              <w:rPr>
                <w:rFonts w:ascii="Times New Roman" w:eastAsia="Times New Roman" w:hAnsi="Times New Roman" w:cs="Times New Roman"/>
                <w:sz w:val="21"/>
              </w:rPr>
              <w:t xml:space="preserve">Gramsci, Antonio. </w:t>
            </w:r>
            <w:r>
              <w:rPr>
                <w:rFonts w:ascii="Times New Roman" w:eastAsia="Times New Roman" w:hAnsi="Times New Roman" w:cs="Times New Roman"/>
                <w:i/>
                <w:sz w:val="21"/>
              </w:rPr>
              <w:t xml:space="preserve">An Antonio Gramsci Reader. </w:t>
            </w:r>
            <w:r>
              <w:rPr>
                <w:rFonts w:ascii="Times New Roman" w:eastAsia="Times New Roman" w:hAnsi="Times New Roman" w:cs="Times New Roman"/>
                <w:sz w:val="21"/>
              </w:rPr>
              <w:t xml:space="preserve">David </w:t>
            </w:r>
            <w:proofErr w:type="spellStart"/>
            <w:r>
              <w:rPr>
                <w:rFonts w:ascii="Times New Roman" w:eastAsia="Times New Roman" w:hAnsi="Times New Roman" w:cs="Times New Roman"/>
                <w:sz w:val="21"/>
              </w:rPr>
              <w:t>Forgacs</w:t>
            </w:r>
            <w:proofErr w:type="spellEnd"/>
            <w:r>
              <w:rPr>
                <w:rFonts w:ascii="Times New Roman" w:eastAsia="Times New Roman" w:hAnsi="Times New Roman" w:cs="Times New Roman"/>
                <w:sz w:val="21"/>
              </w:rPr>
              <w:t xml:space="preserve">, ed. Boston, MA: </w:t>
            </w:r>
            <w:proofErr w:type="spellStart"/>
            <w:r>
              <w:rPr>
                <w:rFonts w:ascii="Times New Roman" w:eastAsia="Times New Roman" w:hAnsi="Times New Roman" w:cs="Times New Roman"/>
                <w:sz w:val="21"/>
              </w:rPr>
              <w:t>Schocken</w:t>
            </w:r>
            <w:proofErr w:type="spellEnd"/>
            <w:r>
              <w:rPr>
                <w:rFonts w:ascii="Times New Roman" w:eastAsia="Times New Roman" w:hAnsi="Times New Roman" w:cs="Times New Roman"/>
                <w:sz w:val="21"/>
              </w:rPr>
              <w:t xml:space="preserve">, 1988. </w:t>
            </w:r>
          </w:p>
          <w:p w:rsidR="004B5BF2" w:rsidRDefault="007F26C5">
            <w:pPr>
              <w:ind w:left="1"/>
            </w:pPr>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Selections from Cultural </w:t>
            </w:r>
            <w:proofErr w:type="spellStart"/>
            <w:r>
              <w:rPr>
                <w:rFonts w:ascii="Times New Roman" w:eastAsia="Times New Roman" w:hAnsi="Times New Roman" w:cs="Times New Roman"/>
                <w:i/>
                <w:sz w:val="21"/>
              </w:rPr>
              <w:t>Writings.</w:t>
            </w:r>
            <w:r>
              <w:rPr>
                <w:rFonts w:ascii="Times New Roman" w:eastAsia="Times New Roman" w:hAnsi="Times New Roman" w:cs="Times New Roman"/>
                <w:sz w:val="21"/>
              </w:rPr>
              <w:t>Cambridge</w:t>
            </w:r>
            <w:proofErr w:type="spellEnd"/>
            <w:r>
              <w:rPr>
                <w:rFonts w:ascii="Times New Roman" w:eastAsia="Times New Roman" w:hAnsi="Times New Roman" w:cs="Times New Roman"/>
                <w:sz w:val="21"/>
              </w:rPr>
              <w:t xml:space="preserve">, MA: Harvard University Press, 1985.  </w:t>
            </w:r>
          </w:p>
          <w:p w:rsidR="004B5BF2" w:rsidRDefault="007F26C5">
            <w:pPr>
              <w:ind w:left="1"/>
            </w:pPr>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Selections from the Prison Notebooks. </w:t>
            </w:r>
            <w:r>
              <w:rPr>
                <w:rFonts w:ascii="Times New Roman" w:eastAsia="Times New Roman" w:hAnsi="Times New Roman" w:cs="Times New Roman"/>
                <w:sz w:val="21"/>
              </w:rPr>
              <w:t xml:space="preserve">NY: International Books, 1971.  </w:t>
            </w:r>
          </w:p>
          <w:p w:rsidR="004B5BF2" w:rsidRDefault="007F26C5">
            <w:pPr>
              <w:ind w:left="1"/>
            </w:pPr>
            <w:r>
              <w:rPr>
                <w:rFonts w:ascii="Times New Roman" w:eastAsia="Times New Roman" w:hAnsi="Times New Roman" w:cs="Times New Roman"/>
                <w:sz w:val="21"/>
              </w:rPr>
              <w:t xml:space="preserve"> </w:t>
            </w:r>
          </w:p>
          <w:p w:rsidR="004B5BF2" w:rsidRDefault="007F26C5">
            <w:pPr>
              <w:ind w:left="1"/>
            </w:pPr>
            <w:proofErr w:type="spellStart"/>
            <w:r>
              <w:rPr>
                <w:rFonts w:ascii="Times New Roman" w:eastAsia="Times New Roman" w:hAnsi="Times New Roman" w:cs="Times New Roman"/>
                <w:sz w:val="21"/>
              </w:rPr>
              <w:t>Hardt</w:t>
            </w:r>
            <w:proofErr w:type="spellEnd"/>
            <w:r>
              <w:rPr>
                <w:rFonts w:ascii="Times New Roman" w:eastAsia="Times New Roman" w:hAnsi="Times New Roman" w:cs="Times New Roman"/>
                <w:sz w:val="21"/>
              </w:rPr>
              <w:t xml:space="preserve">, Michael, and Antonio </w:t>
            </w:r>
            <w:proofErr w:type="spellStart"/>
            <w:r>
              <w:rPr>
                <w:rFonts w:ascii="Times New Roman" w:eastAsia="Times New Roman" w:hAnsi="Times New Roman" w:cs="Times New Roman"/>
                <w:sz w:val="21"/>
              </w:rPr>
              <w:t>Negri</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Empire.</w:t>
            </w:r>
            <w:r>
              <w:rPr>
                <w:rFonts w:ascii="Times New Roman" w:eastAsia="Times New Roman" w:hAnsi="Times New Roman" w:cs="Times New Roman"/>
                <w:sz w:val="21"/>
              </w:rPr>
              <w:t xml:space="preserve"> Cambridge, MA: Harvard UP, 2001. </w:t>
            </w:r>
          </w:p>
          <w:p w:rsidR="004B5BF2" w:rsidRDefault="007F26C5">
            <w:pPr>
              <w:spacing w:after="10" w:line="231" w:lineRule="auto"/>
              <w:ind w:left="1"/>
            </w:pPr>
            <w:proofErr w:type="gramStart"/>
            <w:r>
              <w:rPr>
                <w:rFonts w:ascii="Times New Roman" w:eastAsia="Times New Roman" w:hAnsi="Times New Roman" w:cs="Times New Roman"/>
                <w:sz w:val="21"/>
              </w:rPr>
              <w:t>hooks</w:t>
            </w:r>
            <w:proofErr w:type="gramEnd"/>
            <w:r>
              <w:rPr>
                <w:rFonts w:ascii="Times New Roman" w:eastAsia="Times New Roman" w:hAnsi="Times New Roman" w:cs="Times New Roman"/>
                <w:sz w:val="21"/>
              </w:rPr>
              <w:t xml:space="preserve">, bell. </w:t>
            </w:r>
            <w:r>
              <w:rPr>
                <w:rFonts w:ascii="Times New Roman" w:eastAsia="Times New Roman" w:hAnsi="Times New Roman" w:cs="Times New Roman"/>
                <w:i/>
                <w:sz w:val="21"/>
              </w:rPr>
              <w:t>Feminist Theory: From Margin to Center.</w:t>
            </w:r>
            <w:r>
              <w:rPr>
                <w:rFonts w:ascii="Times New Roman" w:eastAsia="Times New Roman" w:hAnsi="Times New Roman" w:cs="Times New Roman"/>
                <w:sz w:val="21"/>
              </w:rPr>
              <w:t xml:space="preserve"> Boston: South End Press, 2000 [2nd ed.].</w:t>
            </w:r>
            <w:proofErr w:type="spellStart"/>
            <w:r>
              <w:rPr>
                <w:rFonts w:ascii="Times New Roman" w:eastAsia="Times New Roman" w:hAnsi="Times New Roman" w:cs="Times New Roman"/>
                <w:sz w:val="21"/>
              </w:rPr>
              <w:t>Laclau</w:t>
            </w:r>
            <w:proofErr w:type="spellEnd"/>
            <w:proofErr w:type="gramStart"/>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Jagose</w:t>
            </w:r>
            <w:proofErr w:type="spellEnd"/>
            <w:proofErr w:type="gramEnd"/>
            <w:r>
              <w:rPr>
                <w:rFonts w:ascii="Times New Roman" w:eastAsia="Times New Roman" w:hAnsi="Times New Roman" w:cs="Times New Roman"/>
                <w:sz w:val="21"/>
              </w:rPr>
              <w:t xml:space="preserve">, Annamarie. </w:t>
            </w:r>
            <w:r>
              <w:rPr>
                <w:rFonts w:ascii="Times New Roman" w:eastAsia="Times New Roman" w:hAnsi="Times New Roman" w:cs="Times New Roman"/>
                <w:i/>
                <w:sz w:val="21"/>
              </w:rPr>
              <w:t>Queer Theory: An Introduction.</w:t>
            </w:r>
            <w:r>
              <w:rPr>
                <w:rFonts w:ascii="Times New Roman" w:eastAsia="Times New Roman" w:hAnsi="Times New Roman" w:cs="Times New Roman"/>
                <w:sz w:val="21"/>
              </w:rPr>
              <w:t xml:space="preserve"> New York, NY: New York University Press, 1997. </w:t>
            </w:r>
          </w:p>
          <w:p w:rsidR="004B5BF2" w:rsidRDefault="007F26C5">
            <w:pPr>
              <w:ind w:left="1"/>
            </w:pPr>
            <w:r>
              <w:rPr>
                <w:rFonts w:ascii="Times New Roman" w:eastAsia="Times New Roman" w:hAnsi="Times New Roman" w:cs="Times New Roman"/>
                <w:sz w:val="21"/>
              </w:rPr>
              <w:t xml:space="preserve">Marx, K. </w:t>
            </w:r>
            <w:proofErr w:type="spellStart"/>
            <w:r>
              <w:rPr>
                <w:rFonts w:ascii="Times New Roman" w:eastAsia="Times New Roman" w:hAnsi="Times New Roman" w:cs="Times New Roman"/>
                <w:i/>
                <w:sz w:val="21"/>
              </w:rPr>
              <w:t>Grundrisse</w:t>
            </w:r>
            <w:proofErr w:type="spellEnd"/>
            <w:r>
              <w:rPr>
                <w:rFonts w:ascii="Times New Roman" w:eastAsia="Times New Roman" w:hAnsi="Times New Roman" w:cs="Times New Roman"/>
                <w:sz w:val="21"/>
              </w:rPr>
              <w:t xml:space="preserve">. The </w:t>
            </w:r>
            <w:proofErr w:type="spellStart"/>
            <w:r>
              <w:rPr>
                <w:rFonts w:ascii="Times New Roman" w:eastAsia="Times New Roman" w:hAnsi="Times New Roman" w:cs="Times New Roman"/>
                <w:sz w:val="21"/>
              </w:rPr>
              <w:t>Grundrisse</w:t>
            </w:r>
            <w:proofErr w:type="spellEnd"/>
            <w:r>
              <w:rPr>
                <w:rFonts w:ascii="Times New Roman" w:eastAsia="Times New Roman" w:hAnsi="Times New Roman" w:cs="Times New Roman"/>
                <w:sz w:val="21"/>
              </w:rPr>
              <w:t xml:space="preserve">. Penguin </w:t>
            </w:r>
            <w:proofErr w:type="spellStart"/>
            <w:r>
              <w:rPr>
                <w:rFonts w:ascii="Times New Roman" w:eastAsia="Times New Roman" w:hAnsi="Times New Roman" w:cs="Times New Roman"/>
                <w:sz w:val="21"/>
              </w:rPr>
              <w:t>Harmondsworth</w:t>
            </w:r>
            <w:proofErr w:type="spellEnd"/>
            <w:r>
              <w:rPr>
                <w:rFonts w:ascii="Times New Roman" w:eastAsia="Times New Roman" w:hAnsi="Times New Roman" w:cs="Times New Roman"/>
                <w:sz w:val="21"/>
              </w:rPr>
              <w:t xml:space="preserve">, London, 1973. </w:t>
            </w:r>
          </w:p>
          <w:p w:rsidR="004B5BF2" w:rsidRDefault="007F26C5">
            <w:pPr>
              <w:ind w:left="1"/>
            </w:pPr>
            <w:r>
              <w:rPr>
                <w:rFonts w:ascii="Times New Roman" w:eastAsia="Times New Roman" w:hAnsi="Times New Roman" w:cs="Times New Roman"/>
                <w:sz w:val="21"/>
              </w:rPr>
              <w:t xml:space="preserve">Marx, K. </w:t>
            </w:r>
            <w:r>
              <w:rPr>
                <w:rFonts w:ascii="Times New Roman" w:eastAsia="Times New Roman" w:hAnsi="Times New Roman" w:cs="Times New Roman"/>
                <w:i/>
                <w:sz w:val="21"/>
              </w:rPr>
              <w:t>The Eighteenth Brumaire Of Louis Bonaparte</w:t>
            </w:r>
            <w:r>
              <w:rPr>
                <w:rFonts w:ascii="Times New Roman" w:eastAsia="Times New Roman" w:hAnsi="Times New Roman" w:cs="Times New Roman"/>
                <w:sz w:val="21"/>
              </w:rPr>
              <w:t xml:space="preserve">, International Publishers, New York, 1963. </w:t>
            </w:r>
          </w:p>
          <w:p w:rsidR="004B5BF2" w:rsidRDefault="007F26C5">
            <w:pPr>
              <w:ind w:left="1"/>
            </w:pPr>
            <w:proofErr w:type="gramStart"/>
            <w:r>
              <w:rPr>
                <w:rFonts w:ascii="Times New Roman" w:eastAsia="Times New Roman" w:hAnsi="Times New Roman" w:cs="Times New Roman"/>
                <w:sz w:val="21"/>
              </w:rPr>
              <w:t>Ernesto,</w:t>
            </w:r>
            <w:proofErr w:type="gramEnd"/>
            <w:r>
              <w:rPr>
                <w:rFonts w:ascii="Times New Roman" w:eastAsia="Times New Roman" w:hAnsi="Times New Roman" w:cs="Times New Roman"/>
                <w:sz w:val="21"/>
              </w:rPr>
              <w:t xml:space="preserve"> and Chantal </w:t>
            </w:r>
            <w:proofErr w:type="spellStart"/>
            <w:r>
              <w:rPr>
                <w:rFonts w:ascii="Times New Roman" w:eastAsia="Times New Roman" w:hAnsi="Times New Roman" w:cs="Times New Roman"/>
                <w:sz w:val="21"/>
              </w:rPr>
              <w:t>Mouffe</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Hegemony and Socialist Strategy: Towards a Radical Democratic Politics.</w:t>
            </w:r>
            <w:r>
              <w:rPr>
                <w:rFonts w:ascii="Times New Roman" w:eastAsia="Times New Roman" w:hAnsi="Times New Roman" w:cs="Times New Roman"/>
                <w:sz w:val="21"/>
              </w:rPr>
              <w:t xml:space="preserve"> </w:t>
            </w:r>
          </w:p>
          <w:p w:rsidR="004B5BF2" w:rsidRDefault="007F26C5">
            <w:pPr>
              <w:ind w:left="1"/>
            </w:pPr>
            <w:r>
              <w:rPr>
                <w:rFonts w:ascii="Times New Roman" w:eastAsia="Times New Roman" w:hAnsi="Times New Roman" w:cs="Times New Roman"/>
                <w:sz w:val="21"/>
              </w:rPr>
              <w:t xml:space="preserve">London: Verso, 2001 [2nd edition]. </w:t>
            </w:r>
          </w:p>
          <w:p w:rsidR="004B5BF2" w:rsidRDefault="007F26C5">
            <w:pPr>
              <w:spacing w:line="241" w:lineRule="auto"/>
              <w:ind w:left="1"/>
            </w:pPr>
            <w:r>
              <w:rPr>
                <w:rFonts w:ascii="Times New Roman" w:eastAsia="Times New Roman" w:hAnsi="Times New Roman" w:cs="Times New Roman"/>
                <w:sz w:val="21"/>
              </w:rPr>
              <w:t xml:space="preserve">Nelson, Cary, and Lawrence </w:t>
            </w:r>
            <w:proofErr w:type="spellStart"/>
            <w:r>
              <w:rPr>
                <w:rFonts w:ascii="Times New Roman" w:eastAsia="Times New Roman" w:hAnsi="Times New Roman" w:cs="Times New Roman"/>
                <w:sz w:val="21"/>
              </w:rPr>
              <w:t>Grossberg</w:t>
            </w:r>
            <w:proofErr w:type="spellEnd"/>
            <w:r>
              <w:rPr>
                <w:rFonts w:ascii="Times New Roman" w:eastAsia="Times New Roman" w:hAnsi="Times New Roman" w:cs="Times New Roman"/>
                <w:sz w:val="21"/>
              </w:rPr>
              <w:t xml:space="preserve">, eds. </w:t>
            </w:r>
            <w:r>
              <w:rPr>
                <w:rFonts w:ascii="Times New Roman" w:eastAsia="Times New Roman" w:hAnsi="Times New Roman" w:cs="Times New Roman"/>
                <w:i/>
                <w:sz w:val="21"/>
              </w:rPr>
              <w:t>Marxism and the Interpretation of Culture.</w:t>
            </w:r>
            <w:r>
              <w:rPr>
                <w:rFonts w:ascii="Times New Roman" w:eastAsia="Times New Roman" w:hAnsi="Times New Roman" w:cs="Times New Roman"/>
                <w:sz w:val="21"/>
              </w:rPr>
              <w:t xml:space="preserve"> Urbana, IL: U of Illinois P, 1988. </w:t>
            </w:r>
          </w:p>
          <w:p w:rsidR="004B5BF2" w:rsidRDefault="007F26C5">
            <w:pPr>
              <w:ind w:left="1"/>
            </w:pPr>
            <w:r>
              <w:rPr>
                <w:rFonts w:ascii="Times New Roman" w:eastAsia="Times New Roman" w:hAnsi="Times New Roman" w:cs="Times New Roman"/>
                <w:sz w:val="21"/>
              </w:rPr>
              <w:t xml:space="preserve"> Said, Edward. </w:t>
            </w:r>
            <w:r>
              <w:rPr>
                <w:rFonts w:ascii="Times New Roman" w:eastAsia="Times New Roman" w:hAnsi="Times New Roman" w:cs="Times New Roman"/>
                <w:i/>
                <w:sz w:val="21"/>
              </w:rPr>
              <w:t xml:space="preserve">Orientalism. </w:t>
            </w:r>
            <w:r>
              <w:rPr>
                <w:rFonts w:ascii="Times New Roman" w:eastAsia="Times New Roman" w:hAnsi="Times New Roman" w:cs="Times New Roman"/>
                <w:sz w:val="21"/>
              </w:rPr>
              <w:t xml:space="preserve">New York, NY: Pantheon, 1978.  </w:t>
            </w:r>
          </w:p>
          <w:p w:rsidR="004B5BF2" w:rsidRDefault="007F26C5">
            <w:pPr>
              <w:ind w:left="1"/>
            </w:pPr>
            <w:proofErr w:type="spellStart"/>
            <w:r>
              <w:rPr>
                <w:rFonts w:ascii="Times New Roman" w:eastAsia="Times New Roman" w:hAnsi="Times New Roman" w:cs="Times New Roman"/>
                <w:sz w:val="21"/>
              </w:rPr>
              <w:t>Szeman</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Imre</w:t>
            </w:r>
            <w:proofErr w:type="spellEnd"/>
            <w:r>
              <w:rPr>
                <w:rFonts w:ascii="Times New Roman" w:eastAsia="Times New Roman" w:hAnsi="Times New Roman" w:cs="Times New Roman"/>
                <w:sz w:val="21"/>
              </w:rPr>
              <w:t xml:space="preserve"> and Timothy </w:t>
            </w:r>
            <w:proofErr w:type="spellStart"/>
            <w:r>
              <w:rPr>
                <w:rFonts w:ascii="Times New Roman" w:eastAsia="Times New Roman" w:hAnsi="Times New Roman" w:cs="Times New Roman"/>
                <w:sz w:val="21"/>
              </w:rPr>
              <w:t>Kapossy</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Cultural Theory: An Anthology</w:t>
            </w:r>
            <w:r>
              <w:rPr>
                <w:rFonts w:ascii="Times New Roman" w:eastAsia="Times New Roman" w:hAnsi="Times New Roman" w:cs="Times New Roman"/>
                <w:sz w:val="21"/>
              </w:rPr>
              <w:t xml:space="preserve">. Wiley-Blackwell, 2010. </w:t>
            </w:r>
          </w:p>
          <w:p w:rsidR="004B5BF2" w:rsidRDefault="007F26C5">
            <w:pPr>
              <w:ind w:left="1"/>
            </w:pPr>
            <w:r>
              <w:rPr>
                <w:rFonts w:ascii="Times New Roman" w:eastAsia="Times New Roman" w:hAnsi="Times New Roman" w:cs="Times New Roman"/>
                <w:sz w:val="21"/>
              </w:rPr>
              <w:t xml:space="preserve">Williams, Raymond. </w:t>
            </w:r>
            <w:r>
              <w:rPr>
                <w:rFonts w:ascii="Times New Roman" w:eastAsia="Times New Roman" w:hAnsi="Times New Roman" w:cs="Times New Roman"/>
                <w:i/>
                <w:sz w:val="21"/>
              </w:rPr>
              <w:t>Marxism and Literature.</w:t>
            </w:r>
            <w:r>
              <w:rPr>
                <w:rFonts w:ascii="Times New Roman" w:eastAsia="Times New Roman" w:hAnsi="Times New Roman" w:cs="Times New Roman"/>
                <w:sz w:val="21"/>
              </w:rPr>
              <w:t xml:space="preserve"> London: New Left Books, 1977.  </w:t>
            </w:r>
          </w:p>
          <w:p w:rsidR="004B5BF2" w:rsidRDefault="007F26C5">
            <w:pPr>
              <w:ind w:left="1"/>
            </w:pPr>
            <w:proofErr w:type="spellStart"/>
            <w:r>
              <w:rPr>
                <w:rFonts w:ascii="Times New Roman" w:eastAsia="Times New Roman" w:hAnsi="Times New Roman" w:cs="Times New Roman"/>
                <w:sz w:val="21"/>
              </w:rPr>
              <w:t>Zizek</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Slavoj</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The Essential </w:t>
            </w:r>
            <w:proofErr w:type="spellStart"/>
            <w:r>
              <w:rPr>
                <w:rFonts w:ascii="Times New Roman" w:eastAsia="Times New Roman" w:hAnsi="Times New Roman" w:cs="Times New Roman"/>
                <w:i/>
                <w:sz w:val="21"/>
              </w:rPr>
              <w:t>Zizek</w:t>
            </w:r>
            <w:proofErr w:type="spellEnd"/>
            <w:r>
              <w:rPr>
                <w:rFonts w:ascii="Times New Roman" w:eastAsia="Times New Roman" w:hAnsi="Times New Roman" w:cs="Times New Roman"/>
                <w:i/>
                <w:sz w:val="21"/>
              </w:rPr>
              <w:t>.</w:t>
            </w:r>
            <w:r>
              <w:rPr>
                <w:rFonts w:ascii="Times New Roman" w:eastAsia="Times New Roman" w:hAnsi="Times New Roman" w:cs="Times New Roman"/>
                <w:sz w:val="21"/>
              </w:rPr>
              <w:t xml:space="preserve"> Edited by Elizabeth Wright and Edmund Wright. London: Blackwell, 1999. </w:t>
            </w:r>
          </w:p>
        </w:tc>
      </w:tr>
      <w:tr w:rsidR="004B5BF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B5BF2" w:rsidRDefault="00912C2A">
            <w:pPr>
              <w:ind w:left="1"/>
            </w:pPr>
            <w:r w:rsidRPr="00912C2A">
              <w:rPr>
                <w:rFonts w:ascii="Times New Roman" w:eastAsia="Times New Roman" w:hAnsi="Times New Roman" w:cs="Times New Roman"/>
                <w:b/>
                <w:sz w:val="21"/>
              </w:rPr>
              <w:t>Forms of knowledge testing and assessment:</w:t>
            </w:r>
          </w:p>
        </w:tc>
      </w:tr>
      <w:tr w:rsidR="004B5BF2">
        <w:trPr>
          <w:trHeight w:val="253"/>
        </w:trPr>
        <w:tc>
          <w:tcPr>
            <w:tcW w:w="9386" w:type="dxa"/>
            <w:gridSpan w:val="6"/>
            <w:tcBorders>
              <w:top w:val="single" w:sz="4" w:space="0" w:color="000000"/>
              <w:left w:val="single" w:sz="4" w:space="0" w:color="000000"/>
              <w:bottom w:val="single" w:sz="2" w:space="0" w:color="000000"/>
              <w:right w:val="single" w:sz="4" w:space="0" w:color="000000"/>
            </w:tcBorders>
          </w:tcPr>
          <w:p w:rsidR="004B5BF2" w:rsidRDefault="007F26C5">
            <w:pPr>
              <w:ind w:left="1"/>
            </w:pPr>
            <w:r>
              <w:rPr>
                <w:rFonts w:ascii="Times New Roman" w:eastAsia="Times New Roman" w:hAnsi="Times New Roman" w:cs="Times New Roman"/>
                <w:sz w:val="21"/>
              </w:rPr>
              <w:t xml:space="preserve"> </w:t>
            </w:r>
          </w:p>
        </w:tc>
      </w:tr>
      <w:tr w:rsidR="004B5BF2">
        <w:trPr>
          <w:trHeight w:val="506"/>
        </w:trPr>
        <w:tc>
          <w:tcPr>
            <w:tcW w:w="2512" w:type="dxa"/>
            <w:tcBorders>
              <w:top w:val="single" w:sz="2" w:space="0" w:color="000000"/>
              <w:left w:val="single" w:sz="4" w:space="0" w:color="000000"/>
              <w:bottom w:val="single" w:sz="4" w:space="0" w:color="000000"/>
              <w:right w:val="single" w:sz="4" w:space="0" w:color="000000"/>
            </w:tcBorders>
          </w:tcPr>
          <w:p w:rsidR="004B5BF2" w:rsidRDefault="00912C2A">
            <w:pPr>
              <w:ind w:left="1"/>
              <w:jc w:val="both"/>
            </w:pPr>
            <w:r>
              <w:rPr>
                <w:rFonts w:ascii="Times New Roman" w:eastAsia="Times New Roman" w:hAnsi="Times New Roman" w:cs="Times New Roman"/>
                <w:b/>
                <w:sz w:val="21"/>
              </w:rPr>
              <w:t>Written and oral exam</w:t>
            </w:r>
          </w:p>
        </w:tc>
        <w:tc>
          <w:tcPr>
            <w:tcW w:w="1094" w:type="dxa"/>
            <w:tcBorders>
              <w:top w:val="single" w:sz="2" w:space="0" w:color="000000"/>
              <w:left w:val="single" w:sz="4" w:space="0" w:color="000000"/>
              <w:bottom w:val="single" w:sz="4" w:space="0" w:color="000000"/>
              <w:right w:val="single" w:sz="4" w:space="0" w:color="000000"/>
            </w:tcBorders>
          </w:tcPr>
          <w:p w:rsidR="004B5BF2" w:rsidRDefault="007F26C5">
            <w:pPr>
              <w:ind w:left="5"/>
            </w:pPr>
            <w:r>
              <w:rPr>
                <w:rFonts w:ascii="Times New Roman" w:eastAsia="Times New Roman" w:hAnsi="Times New Roman" w:cs="Times New Roman"/>
                <w:sz w:val="20"/>
              </w:rPr>
              <w:t xml:space="preserve">60 </w:t>
            </w:r>
          </w:p>
        </w:tc>
        <w:tc>
          <w:tcPr>
            <w:tcW w:w="1930" w:type="dxa"/>
            <w:tcBorders>
              <w:top w:val="single" w:sz="2"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1"/>
              </w:rPr>
              <w:t xml:space="preserve"> </w:t>
            </w:r>
          </w:p>
        </w:tc>
        <w:tc>
          <w:tcPr>
            <w:tcW w:w="1051" w:type="dxa"/>
            <w:tcBorders>
              <w:top w:val="single" w:sz="2"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0"/>
              </w:rPr>
              <w:t xml:space="preserve"> </w:t>
            </w:r>
          </w:p>
        </w:tc>
        <w:tc>
          <w:tcPr>
            <w:tcW w:w="1925" w:type="dxa"/>
            <w:tcBorders>
              <w:top w:val="single" w:sz="2"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1"/>
              </w:rPr>
              <w:t xml:space="preserve"> </w:t>
            </w:r>
          </w:p>
        </w:tc>
        <w:tc>
          <w:tcPr>
            <w:tcW w:w="875" w:type="dxa"/>
            <w:tcBorders>
              <w:top w:val="single" w:sz="2"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0"/>
              </w:rPr>
              <w:t xml:space="preserve"> </w:t>
            </w:r>
          </w:p>
        </w:tc>
      </w:tr>
      <w:tr w:rsidR="004B5BF2">
        <w:trPr>
          <w:trHeight w:val="256"/>
        </w:trPr>
        <w:tc>
          <w:tcPr>
            <w:tcW w:w="2512" w:type="dxa"/>
            <w:tcBorders>
              <w:top w:val="single" w:sz="4" w:space="0" w:color="000000"/>
              <w:left w:val="single" w:sz="4" w:space="0" w:color="000000"/>
              <w:bottom w:val="single" w:sz="4" w:space="0" w:color="000000"/>
              <w:right w:val="single" w:sz="4" w:space="0" w:color="000000"/>
            </w:tcBorders>
          </w:tcPr>
          <w:p w:rsidR="004B5BF2" w:rsidRDefault="00912C2A" w:rsidP="00912C2A">
            <w:pPr>
              <w:ind w:left="1"/>
            </w:pPr>
            <w:r>
              <w:rPr>
                <w:rFonts w:ascii="Times New Roman" w:eastAsia="Times New Roman" w:hAnsi="Times New Roman" w:cs="Times New Roman"/>
                <w:sz w:val="21"/>
              </w:rPr>
              <w:t>Literature review</w:t>
            </w:r>
          </w:p>
        </w:tc>
        <w:tc>
          <w:tcPr>
            <w:tcW w:w="1094" w:type="dxa"/>
            <w:tcBorders>
              <w:top w:val="single" w:sz="4" w:space="0" w:color="000000"/>
              <w:left w:val="single" w:sz="4" w:space="0" w:color="000000"/>
              <w:bottom w:val="single" w:sz="4" w:space="0" w:color="000000"/>
              <w:right w:val="single" w:sz="4" w:space="0" w:color="000000"/>
            </w:tcBorders>
          </w:tcPr>
          <w:p w:rsidR="004B5BF2" w:rsidRDefault="007F26C5">
            <w:pPr>
              <w:ind w:left="5"/>
            </w:pPr>
            <w:r>
              <w:rPr>
                <w:rFonts w:ascii="Times New Roman" w:eastAsia="Times New Roman" w:hAnsi="Times New Roman" w:cs="Times New Roman"/>
                <w:sz w:val="20"/>
              </w:rPr>
              <w:t xml:space="preserve">40 </w:t>
            </w:r>
          </w:p>
        </w:tc>
        <w:tc>
          <w:tcPr>
            <w:tcW w:w="1930" w:type="dxa"/>
            <w:tcBorders>
              <w:top w:val="single" w:sz="4"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4B5BF2" w:rsidRDefault="007F26C5">
            <w:r>
              <w:rPr>
                <w:rFonts w:ascii="Times New Roman" w:eastAsia="Times New Roman" w:hAnsi="Times New Roman" w:cs="Times New Roman"/>
                <w:sz w:val="21"/>
              </w:rPr>
              <w:t xml:space="preserve"> </w:t>
            </w:r>
          </w:p>
        </w:tc>
      </w:tr>
      <w:tr w:rsidR="004B5BF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B5BF2" w:rsidRDefault="00912C2A">
            <w:pPr>
              <w:ind w:left="1"/>
            </w:pPr>
            <w:r>
              <w:rPr>
                <w:rFonts w:ascii="Times New Roman" w:eastAsia="Times New Roman" w:hAnsi="Times New Roman" w:cs="Times New Roman"/>
                <w:b/>
                <w:sz w:val="21"/>
              </w:rPr>
              <w:t>Special indication for the subject</w:t>
            </w:r>
          </w:p>
        </w:tc>
      </w:tr>
      <w:tr w:rsidR="004B5BF2">
        <w:trPr>
          <w:trHeight w:val="252"/>
        </w:trPr>
        <w:tc>
          <w:tcPr>
            <w:tcW w:w="9386" w:type="dxa"/>
            <w:gridSpan w:val="6"/>
            <w:tcBorders>
              <w:top w:val="single" w:sz="4" w:space="0" w:color="000000"/>
              <w:left w:val="single" w:sz="4" w:space="0" w:color="000000"/>
              <w:bottom w:val="single" w:sz="4" w:space="0" w:color="000000"/>
              <w:right w:val="single" w:sz="4" w:space="0" w:color="000000"/>
            </w:tcBorders>
          </w:tcPr>
          <w:p w:rsidR="004B5BF2" w:rsidRDefault="007F26C5">
            <w:pPr>
              <w:ind w:left="1"/>
            </w:pPr>
            <w:r>
              <w:rPr>
                <w:rFonts w:ascii="Times New Roman" w:eastAsia="Times New Roman" w:hAnsi="Times New Roman" w:cs="Times New Roman"/>
                <w:sz w:val="21"/>
              </w:rPr>
              <w:t xml:space="preserve"> </w:t>
            </w:r>
          </w:p>
        </w:tc>
      </w:tr>
      <w:tr w:rsidR="004B5BF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4B5BF2" w:rsidRDefault="00912C2A">
            <w:pPr>
              <w:ind w:left="1"/>
            </w:pPr>
            <w:r>
              <w:rPr>
                <w:rFonts w:ascii="Times New Roman" w:eastAsia="Times New Roman" w:hAnsi="Times New Roman" w:cs="Times New Roman"/>
                <w:b/>
                <w:sz w:val="21"/>
              </w:rPr>
              <w:t xml:space="preserve">Name and surname of the professor </w:t>
            </w:r>
            <w:r w:rsidRPr="00912C2A">
              <w:rPr>
                <w:rFonts w:ascii="Times New Roman" w:eastAsia="Times New Roman" w:hAnsi="Times New Roman" w:cs="Times New Roman"/>
                <w:b/>
                <w:sz w:val="21"/>
              </w:rPr>
              <w:t xml:space="preserve">who prepared the data: Prof. Dr. </w:t>
            </w:r>
            <w:proofErr w:type="spellStart"/>
            <w:r w:rsidRPr="00912C2A">
              <w:rPr>
                <w:rFonts w:ascii="Times New Roman" w:eastAsia="Times New Roman" w:hAnsi="Times New Roman" w:cs="Times New Roman"/>
                <w:b/>
                <w:sz w:val="21"/>
              </w:rPr>
              <w:t>Danijela</w:t>
            </w:r>
            <w:proofErr w:type="spellEnd"/>
            <w:r w:rsidRPr="00912C2A">
              <w:rPr>
                <w:rFonts w:ascii="Times New Roman" w:eastAsia="Times New Roman" w:hAnsi="Times New Roman" w:cs="Times New Roman"/>
                <w:b/>
                <w:sz w:val="21"/>
              </w:rPr>
              <w:t xml:space="preserve"> </w:t>
            </w:r>
            <w:proofErr w:type="spellStart"/>
            <w:r w:rsidRPr="00912C2A">
              <w:rPr>
                <w:rFonts w:ascii="Times New Roman" w:eastAsia="Times New Roman" w:hAnsi="Times New Roman" w:cs="Times New Roman"/>
                <w:b/>
                <w:sz w:val="21"/>
              </w:rPr>
              <w:t>Majstorović</w:t>
            </w:r>
            <w:proofErr w:type="spellEnd"/>
          </w:p>
        </w:tc>
      </w:tr>
    </w:tbl>
    <w:p w:rsidR="004B5BF2" w:rsidRDefault="007F26C5">
      <w:pPr>
        <w:spacing w:after="0"/>
        <w:ind w:left="312"/>
        <w:jc w:val="both"/>
      </w:pPr>
      <w:r>
        <w:rPr>
          <w:rFonts w:ascii="Times New Roman" w:eastAsia="Times New Roman" w:hAnsi="Times New Roman" w:cs="Times New Roman"/>
          <w:b/>
          <w:sz w:val="27"/>
        </w:rPr>
        <w:t xml:space="preserve"> </w:t>
      </w:r>
    </w:p>
    <w:sectPr w:rsidR="004B5BF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F2"/>
    <w:rsid w:val="00114620"/>
    <w:rsid w:val="004B5BF2"/>
    <w:rsid w:val="007F26C5"/>
    <w:rsid w:val="00912C2A"/>
    <w:rsid w:val="0093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357D9-56C1-4A77-87D9-02C407A8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2024-02-15T08:22:00Z</dcterms:created>
  <dcterms:modified xsi:type="dcterms:W3CDTF">2024-02-19T07:44:00Z</dcterms:modified>
</cp:coreProperties>
</file>