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90" w:type="dxa"/>
        <w:tblInd w:w="-144" w:type="dxa"/>
        <w:tblLook w:val="04A0" w:firstRow="1" w:lastRow="0" w:firstColumn="1" w:lastColumn="0" w:noHBand="0" w:noVBand="1"/>
      </w:tblPr>
      <w:tblGrid>
        <w:gridCol w:w="569"/>
        <w:gridCol w:w="1118"/>
        <w:gridCol w:w="89"/>
        <w:gridCol w:w="89"/>
        <w:gridCol w:w="391"/>
        <w:gridCol w:w="594"/>
        <w:gridCol w:w="6540"/>
      </w:tblGrid>
      <w:tr w:rsidR="000769AE">
        <w:trPr>
          <w:trHeight w:val="99"/>
        </w:trPr>
        <w:tc>
          <w:tcPr>
            <w:tcW w:w="634" w:type="dxa"/>
            <w:vMerge w:val="restart"/>
            <w:tcBorders>
              <w:top w:val="single" w:sz="4" w:space="0" w:color="000000"/>
              <w:left w:val="single" w:sz="4" w:space="0" w:color="000000"/>
              <w:bottom w:val="single" w:sz="4" w:space="0" w:color="000000"/>
              <w:right w:val="single" w:sz="2" w:space="0" w:color="FFFFFF"/>
            </w:tcBorders>
          </w:tcPr>
          <w:p w:rsidR="00E97AE7" w:rsidRDefault="00E97AE7"/>
        </w:tc>
        <w:tc>
          <w:tcPr>
            <w:tcW w:w="494" w:type="dxa"/>
            <w:vMerge w:val="restart"/>
            <w:tcBorders>
              <w:top w:val="single" w:sz="4" w:space="0" w:color="000000"/>
              <w:left w:val="single" w:sz="2" w:space="0" w:color="FFFFFF"/>
              <w:bottom w:val="single" w:sz="4" w:space="0" w:color="000000"/>
              <w:right w:val="nil"/>
            </w:tcBorders>
          </w:tcPr>
          <w:p w:rsidR="00E97AE7" w:rsidRDefault="00E90D0B">
            <w:r>
              <w:rPr>
                <w:rFonts w:ascii="Times New Roman" w:eastAsia="Times New Roman" w:hAnsi="Times New Roman" w:cs="Times New Roman"/>
                <w:color w:val="0000FF"/>
                <w:sz w:val="10"/>
              </w:rPr>
              <w:t xml:space="preserve">  </w:t>
            </w:r>
            <w:r w:rsidR="000769AE">
              <w:rPr>
                <w:noProof/>
              </w:rPr>
              <w:drawing>
                <wp:inline distT="0" distB="0" distL="0" distR="0" wp14:anchorId="26E2FB6B" wp14:editId="6CD3F77C">
                  <wp:extent cx="707136" cy="707136"/>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4"/>
                          <a:stretch>
                            <a:fillRect/>
                          </a:stretch>
                        </pic:blipFill>
                        <pic:spPr>
                          <a:xfrm>
                            <a:off x="0" y="0"/>
                            <a:ext cx="707136" cy="707136"/>
                          </a:xfrm>
                          <a:prstGeom prst="rect">
                            <a:avLst/>
                          </a:prstGeom>
                        </pic:spPr>
                      </pic:pic>
                    </a:graphicData>
                  </a:graphic>
                </wp:inline>
              </w:drawing>
            </w:r>
            <w:r>
              <w:rPr>
                <w:rFonts w:ascii="Times New Roman" w:eastAsia="Times New Roman" w:hAnsi="Times New Roman" w:cs="Times New Roman"/>
                <w:color w:val="0000FF"/>
                <w:sz w:val="10"/>
              </w:rPr>
              <w:t xml:space="preserve">        </w:t>
            </w:r>
          </w:p>
        </w:tc>
        <w:tc>
          <w:tcPr>
            <w:tcW w:w="98" w:type="dxa"/>
            <w:tcBorders>
              <w:top w:val="single" w:sz="4" w:space="0" w:color="000000"/>
              <w:left w:val="single" w:sz="2" w:space="0" w:color="0000FF"/>
              <w:bottom w:val="single" w:sz="2" w:space="0" w:color="0000FF"/>
              <w:right w:val="double" w:sz="2" w:space="0" w:color="0000FF"/>
            </w:tcBorders>
          </w:tcPr>
          <w:p w:rsidR="00E97AE7" w:rsidRDefault="00E97AE7"/>
        </w:tc>
        <w:tc>
          <w:tcPr>
            <w:tcW w:w="98" w:type="dxa"/>
            <w:tcBorders>
              <w:top w:val="single" w:sz="4" w:space="0" w:color="000000"/>
              <w:left w:val="double" w:sz="2" w:space="0" w:color="0000FF"/>
              <w:bottom w:val="single" w:sz="2" w:space="0" w:color="0000FF"/>
              <w:right w:val="single" w:sz="2" w:space="0" w:color="0000FF"/>
            </w:tcBorders>
          </w:tcPr>
          <w:p w:rsidR="00E97AE7" w:rsidRDefault="00E97AE7"/>
        </w:tc>
        <w:tc>
          <w:tcPr>
            <w:tcW w:w="422" w:type="dxa"/>
            <w:vMerge w:val="restart"/>
            <w:tcBorders>
              <w:top w:val="single" w:sz="4" w:space="0" w:color="000000"/>
              <w:left w:val="nil"/>
              <w:bottom w:val="single" w:sz="4" w:space="0" w:color="000000"/>
              <w:right w:val="single" w:sz="2" w:space="0" w:color="FFFFFF"/>
            </w:tcBorders>
          </w:tcPr>
          <w:p w:rsidR="00E97AE7" w:rsidRDefault="00E90D0B">
            <w:pPr>
              <w:ind w:left="120"/>
              <w:jc w:val="center"/>
            </w:pPr>
            <w:r>
              <w:rPr>
                <w:rFonts w:ascii="Times New Roman" w:eastAsia="Times New Roman" w:hAnsi="Times New Roman" w:cs="Times New Roman"/>
                <w:sz w:val="10"/>
              </w:rPr>
              <w:t xml:space="preserve"> </w:t>
            </w:r>
          </w:p>
        </w:tc>
        <w:tc>
          <w:tcPr>
            <w:tcW w:w="7643" w:type="dxa"/>
            <w:gridSpan w:val="2"/>
            <w:vMerge w:val="restart"/>
            <w:tcBorders>
              <w:top w:val="single" w:sz="4" w:space="0" w:color="000000"/>
              <w:left w:val="single" w:sz="2" w:space="0" w:color="FFFFFF"/>
              <w:bottom w:val="single" w:sz="4" w:space="0" w:color="000000"/>
              <w:right w:val="single" w:sz="4" w:space="0" w:color="000000"/>
            </w:tcBorders>
            <w:vAlign w:val="bottom"/>
          </w:tcPr>
          <w:p w:rsidR="00E97AE7" w:rsidRDefault="000769AE">
            <w:pPr>
              <w:ind w:left="1080"/>
            </w:pPr>
            <w:r>
              <w:rPr>
                <w:rFonts w:ascii="Times New Roman" w:eastAsia="Times New Roman" w:hAnsi="Times New Roman" w:cs="Times New Roman"/>
                <w:b/>
                <w:sz w:val="23"/>
              </w:rPr>
              <w:t>UNIVERSITY OF BANJA LUKA</w:t>
            </w:r>
          </w:p>
          <w:p w:rsidR="00E97AE7" w:rsidRDefault="00E90D0B">
            <w:pPr>
              <w:ind w:right="1187"/>
              <w:jc w:val="right"/>
            </w:pPr>
            <w:r>
              <w:rPr>
                <w:rFonts w:ascii="Times New Roman" w:eastAsia="Times New Roman" w:hAnsi="Times New Roman" w:cs="Times New Roman"/>
                <w:b/>
                <w:sz w:val="15"/>
              </w:rPr>
              <w:t xml:space="preserve"> </w:t>
            </w:r>
          </w:p>
          <w:p w:rsidR="00E97AE7" w:rsidRDefault="000769AE">
            <w:pPr>
              <w:spacing w:after="53"/>
              <w:ind w:left="1354"/>
            </w:pPr>
            <w:r>
              <w:rPr>
                <w:rFonts w:ascii="Times New Roman" w:eastAsia="Times New Roman" w:hAnsi="Times New Roman" w:cs="Times New Roman"/>
                <w:b/>
                <w:sz w:val="23"/>
              </w:rPr>
              <w:t>FACULTY OF PHILOLOGY</w:t>
            </w:r>
            <w:r w:rsidR="00E90D0B">
              <w:rPr>
                <w:rFonts w:ascii="Times New Roman" w:eastAsia="Times New Roman" w:hAnsi="Times New Roman" w:cs="Times New Roman"/>
                <w:b/>
                <w:sz w:val="23"/>
              </w:rPr>
              <w:t xml:space="preserve"> </w:t>
            </w:r>
            <w:r w:rsidR="00E90D0B">
              <w:rPr>
                <w:rFonts w:ascii="Times New Roman" w:eastAsia="Times New Roman" w:hAnsi="Times New Roman" w:cs="Times New Roman"/>
                <w:b/>
                <w:sz w:val="15"/>
              </w:rPr>
              <w:t xml:space="preserve"> </w:t>
            </w:r>
          </w:p>
          <w:p w:rsidR="00E97AE7" w:rsidRDefault="00E90D0B">
            <w:r>
              <w:rPr>
                <w:rFonts w:ascii="Times New Roman" w:eastAsia="Times New Roman" w:hAnsi="Times New Roman" w:cs="Times New Roman"/>
                <w:sz w:val="25"/>
              </w:rPr>
              <w:t xml:space="preserve"> </w:t>
            </w:r>
          </w:p>
        </w:tc>
      </w:tr>
      <w:tr w:rsidR="000769AE">
        <w:trPr>
          <w:trHeight w:val="1016"/>
        </w:trPr>
        <w:tc>
          <w:tcPr>
            <w:tcW w:w="0" w:type="auto"/>
            <w:vMerge/>
            <w:tcBorders>
              <w:top w:val="nil"/>
              <w:left w:val="single" w:sz="4" w:space="0" w:color="000000"/>
              <w:bottom w:val="single" w:sz="4" w:space="0" w:color="000000"/>
              <w:right w:val="single" w:sz="2" w:space="0" w:color="FFFFFF"/>
            </w:tcBorders>
          </w:tcPr>
          <w:p w:rsidR="00E97AE7" w:rsidRDefault="00E97AE7"/>
        </w:tc>
        <w:tc>
          <w:tcPr>
            <w:tcW w:w="0" w:type="auto"/>
            <w:vMerge/>
            <w:tcBorders>
              <w:top w:val="nil"/>
              <w:left w:val="single" w:sz="2" w:space="0" w:color="FFFFFF"/>
              <w:bottom w:val="single" w:sz="4" w:space="0" w:color="000000"/>
              <w:right w:val="nil"/>
            </w:tcBorders>
          </w:tcPr>
          <w:p w:rsidR="00E97AE7" w:rsidRDefault="00E97AE7"/>
        </w:tc>
        <w:tc>
          <w:tcPr>
            <w:tcW w:w="98" w:type="dxa"/>
            <w:tcBorders>
              <w:top w:val="single" w:sz="2" w:space="0" w:color="0000FF"/>
              <w:left w:val="nil"/>
              <w:bottom w:val="single" w:sz="4" w:space="0" w:color="000000"/>
              <w:right w:val="nil"/>
            </w:tcBorders>
          </w:tcPr>
          <w:p w:rsidR="00E97AE7" w:rsidRDefault="00E97AE7">
            <w:pPr>
              <w:ind w:left="-494" w:right="-521"/>
            </w:pPr>
          </w:p>
        </w:tc>
        <w:tc>
          <w:tcPr>
            <w:tcW w:w="98" w:type="dxa"/>
            <w:tcBorders>
              <w:top w:val="single" w:sz="2" w:space="0" w:color="0000FF"/>
              <w:left w:val="nil"/>
              <w:bottom w:val="single" w:sz="4" w:space="0" w:color="000000"/>
              <w:right w:val="nil"/>
            </w:tcBorders>
          </w:tcPr>
          <w:p w:rsidR="00E97AE7" w:rsidRDefault="00E97AE7"/>
        </w:tc>
        <w:tc>
          <w:tcPr>
            <w:tcW w:w="0" w:type="auto"/>
            <w:vMerge/>
            <w:tcBorders>
              <w:top w:val="nil"/>
              <w:left w:val="nil"/>
              <w:bottom w:val="single" w:sz="4" w:space="0" w:color="000000"/>
              <w:right w:val="single" w:sz="2" w:space="0" w:color="FFFFFF"/>
            </w:tcBorders>
          </w:tcPr>
          <w:p w:rsidR="00E97AE7" w:rsidRDefault="00E97AE7"/>
        </w:tc>
        <w:tc>
          <w:tcPr>
            <w:tcW w:w="0" w:type="auto"/>
            <w:gridSpan w:val="2"/>
            <w:vMerge/>
            <w:tcBorders>
              <w:top w:val="nil"/>
              <w:left w:val="single" w:sz="2" w:space="0" w:color="FFFFFF"/>
              <w:bottom w:val="single" w:sz="4" w:space="0" w:color="000000"/>
              <w:right w:val="single" w:sz="4" w:space="0" w:color="000000"/>
            </w:tcBorders>
          </w:tcPr>
          <w:p w:rsidR="00E97AE7" w:rsidRDefault="00E97AE7"/>
        </w:tc>
      </w:tr>
      <w:tr w:rsidR="000769AE">
        <w:trPr>
          <w:trHeight w:val="281"/>
        </w:trPr>
        <w:tc>
          <w:tcPr>
            <w:tcW w:w="1226" w:type="dxa"/>
            <w:gridSpan w:val="3"/>
            <w:tcBorders>
              <w:top w:val="single" w:sz="4" w:space="0" w:color="000000"/>
              <w:left w:val="single" w:sz="4" w:space="0" w:color="000000"/>
              <w:bottom w:val="single" w:sz="4" w:space="0" w:color="000000"/>
              <w:right w:val="nil"/>
            </w:tcBorders>
          </w:tcPr>
          <w:p w:rsidR="00E97AE7" w:rsidRDefault="00E97AE7"/>
        </w:tc>
        <w:tc>
          <w:tcPr>
            <w:tcW w:w="8164" w:type="dxa"/>
            <w:gridSpan w:val="4"/>
            <w:tcBorders>
              <w:top w:val="single" w:sz="4" w:space="0" w:color="000000"/>
              <w:left w:val="nil"/>
              <w:bottom w:val="single" w:sz="4" w:space="0" w:color="000000"/>
              <w:right w:val="single" w:sz="4" w:space="0" w:color="000000"/>
            </w:tcBorders>
          </w:tcPr>
          <w:p w:rsidR="00E97AE7" w:rsidRDefault="000769AE">
            <w:pPr>
              <w:ind w:left="1922"/>
            </w:pPr>
            <w:r>
              <w:rPr>
                <w:rFonts w:ascii="Times New Roman" w:eastAsia="Times New Roman" w:hAnsi="Times New Roman" w:cs="Times New Roman"/>
                <w:b/>
                <w:sz w:val="23"/>
              </w:rPr>
              <w:t>Doctoral academic studies</w:t>
            </w:r>
            <w:r w:rsidR="00E90D0B">
              <w:rPr>
                <w:rFonts w:ascii="Times New Roman" w:eastAsia="Times New Roman" w:hAnsi="Times New Roman" w:cs="Times New Roman"/>
                <w:b/>
                <w:sz w:val="23"/>
              </w:rPr>
              <w:t xml:space="preserve"> </w:t>
            </w:r>
          </w:p>
        </w:tc>
      </w:tr>
      <w:tr w:rsidR="000769AE">
        <w:trPr>
          <w:trHeight w:val="276"/>
        </w:trPr>
        <w:tc>
          <w:tcPr>
            <w:tcW w:w="1226" w:type="dxa"/>
            <w:gridSpan w:val="3"/>
            <w:tcBorders>
              <w:top w:val="single" w:sz="4" w:space="0" w:color="000000"/>
              <w:left w:val="single" w:sz="4" w:space="0" w:color="000000"/>
              <w:bottom w:val="single" w:sz="4" w:space="0" w:color="000000"/>
              <w:right w:val="nil"/>
            </w:tcBorders>
          </w:tcPr>
          <w:p w:rsidR="00E97AE7" w:rsidRDefault="000769AE" w:rsidP="000769AE">
            <w:pPr>
              <w:ind w:left="106"/>
              <w:jc w:val="both"/>
            </w:pPr>
            <w:r>
              <w:rPr>
                <w:rFonts w:ascii="Times New Roman" w:eastAsia="Times New Roman" w:hAnsi="Times New Roman" w:cs="Times New Roman"/>
                <w:b/>
                <w:sz w:val="23"/>
              </w:rPr>
              <w:t>Study program</w:t>
            </w:r>
          </w:p>
        </w:tc>
        <w:tc>
          <w:tcPr>
            <w:tcW w:w="1160" w:type="dxa"/>
            <w:gridSpan w:val="3"/>
            <w:tcBorders>
              <w:top w:val="single" w:sz="4" w:space="0" w:color="000000"/>
              <w:left w:val="nil"/>
              <w:bottom w:val="single" w:sz="4" w:space="0" w:color="000000"/>
              <w:right w:val="single" w:sz="4" w:space="0" w:color="000000"/>
            </w:tcBorders>
          </w:tcPr>
          <w:p w:rsidR="00E97AE7" w:rsidRDefault="00E90D0B" w:rsidP="000769AE">
            <w:pPr>
              <w:ind w:left="-13"/>
              <w:jc w:val="both"/>
            </w:pPr>
            <w:r>
              <w:rPr>
                <w:rFonts w:ascii="Times New Roman" w:eastAsia="Times New Roman" w:hAnsi="Times New Roman" w:cs="Times New Roman"/>
                <w:b/>
                <w:sz w:val="23"/>
              </w:rPr>
              <w:t xml:space="preserve">  </w:t>
            </w:r>
          </w:p>
        </w:tc>
        <w:tc>
          <w:tcPr>
            <w:tcW w:w="7003" w:type="dxa"/>
            <w:tcBorders>
              <w:top w:val="single" w:sz="4" w:space="0" w:color="000000"/>
              <w:left w:val="single" w:sz="4" w:space="0" w:color="000000"/>
              <w:bottom w:val="single" w:sz="4" w:space="0" w:color="000000"/>
              <w:right w:val="single" w:sz="4" w:space="0" w:color="000000"/>
            </w:tcBorders>
            <w:shd w:val="clear" w:color="auto" w:fill="B3B3B3"/>
          </w:tcPr>
          <w:p w:rsidR="00E97AE7" w:rsidRDefault="000769AE" w:rsidP="000769AE">
            <w:pPr>
              <w:ind w:left="100"/>
            </w:pPr>
            <w:r>
              <w:rPr>
                <w:rFonts w:ascii="Times New Roman" w:eastAsia="Times New Roman" w:hAnsi="Times New Roman" w:cs="Times New Roman"/>
                <w:b/>
                <w:sz w:val="23"/>
              </w:rPr>
              <w:t>Science of language</w:t>
            </w:r>
          </w:p>
        </w:tc>
      </w:tr>
    </w:tbl>
    <w:p w:rsidR="00E97AE7" w:rsidRDefault="00E90D0B">
      <w:pPr>
        <w:spacing w:after="0"/>
        <w:ind w:left="-38"/>
        <w:jc w:val="both"/>
      </w:pPr>
      <w:r>
        <w:rPr>
          <w:rFonts w:ascii="Times New Roman" w:eastAsia="Times New Roman" w:hAnsi="Times New Roman" w:cs="Times New Roman"/>
          <w:sz w:val="25"/>
        </w:rPr>
        <w:t xml:space="preserve"> </w:t>
      </w:r>
    </w:p>
    <w:tbl>
      <w:tblPr>
        <w:tblStyle w:val="TableGrid"/>
        <w:tblW w:w="9386" w:type="dxa"/>
        <w:tblInd w:w="-140" w:type="dxa"/>
        <w:tblCellMar>
          <w:top w:w="47" w:type="dxa"/>
          <w:left w:w="102" w:type="dxa"/>
          <w:right w:w="90" w:type="dxa"/>
        </w:tblCellMar>
        <w:tblLook w:val="04A0" w:firstRow="1" w:lastRow="0" w:firstColumn="1" w:lastColumn="0" w:noHBand="0" w:noVBand="1"/>
      </w:tblPr>
      <w:tblGrid>
        <w:gridCol w:w="1796"/>
        <w:gridCol w:w="1800"/>
        <w:gridCol w:w="1589"/>
        <w:gridCol w:w="1574"/>
        <w:gridCol w:w="2627"/>
      </w:tblGrid>
      <w:tr w:rsidR="00E97AE7">
        <w:trPr>
          <w:trHeight w:val="252"/>
        </w:trPr>
        <w:tc>
          <w:tcPr>
            <w:tcW w:w="1796" w:type="dxa"/>
            <w:tcBorders>
              <w:top w:val="single" w:sz="4" w:space="0" w:color="000000"/>
              <w:left w:val="single" w:sz="4" w:space="0" w:color="000000"/>
              <w:bottom w:val="single" w:sz="4" w:space="0" w:color="000000"/>
              <w:right w:val="single" w:sz="4" w:space="0" w:color="000000"/>
            </w:tcBorders>
          </w:tcPr>
          <w:p w:rsidR="00E97AE7" w:rsidRDefault="000769AE">
            <w:pPr>
              <w:jc w:val="both"/>
            </w:pPr>
            <w:proofErr w:type="spellStart"/>
            <w:r>
              <w:rPr>
                <w:rFonts w:ascii="Times New Roman" w:eastAsia="Times New Roman" w:hAnsi="Times New Roman" w:cs="Times New Roman"/>
                <w:b/>
                <w:sz w:val="21"/>
              </w:rPr>
              <w:t>Sucbject</w:t>
            </w:r>
            <w:proofErr w:type="spellEnd"/>
          </w:p>
        </w:tc>
        <w:tc>
          <w:tcPr>
            <w:tcW w:w="3389" w:type="dxa"/>
            <w:gridSpan w:val="2"/>
            <w:tcBorders>
              <w:top w:val="single" w:sz="4" w:space="0" w:color="000000"/>
              <w:left w:val="single" w:sz="4" w:space="0" w:color="000000"/>
              <w:bottom w:val="single" w:sz="4" w:space="0" w:color="000000"/>
              <w:right w:val="nil"/>
            </w:tcBorders>
            <w:shd w:val="clear" w:color="auto" w:fill="B3B3B3"/>
          </w:tcPr>
          <w:p w:rsidR="00E97AE7" w:rsidRDefault="000769AE">
            <w:pPr>
              <w:ind w:left="4"/>
              <w:jc w:val="both"/>
            </w:pPr>
            <w:r w:rsidRPr="000769AE">
              <w:rPr>
                <w:rFonts w:ascii="Times New Roman" w:eastAsia="Times New Roman" w:hAnsi="Times New Roman" w:cs="Times New Roman"/>
                <w:b/>
                <w:sz w:val="21"/>
              </w:rPr>
              <w:t>Intercultural glottodidactics</w:t>
            </w:r>
          </w:p>
        </w:tc>
        <w:tc>
          <w:tcPr>
            <w:tcW w:w="1574" w:type="dxa"/>
            <w:tcBorders>
              <w:top w:val="single" w:sz="4" w:space="0" w:color="000000"/>
              <w:left w:val="nil"/>
              <w:bottom w:val="single" w:sz="4" w:space="0" w:color="000000"/>
              <w:right w:val="nil"/>
            </w:tcBorders>
            <w:shd w:val="clear" w:color="auto" w:fill="B3B3B3"/>
          </w:tcPr>
          <w:p w:rsidR="00E97AE7" w:rsidRDefault="00E97AE7"/>
        </w:tc>
        <w:tc>
          <w:tcPr>
            <w:tcW w:w="2627" w:type="dxa"/>
            <w:tcBorders>
              <w:top w:val="single" w:sz="4" w:space="0" w:color="000000"/>
              <w:left w:val="nil"/>
              <w:bottom w:val="single" w:sz="4" w:space="0" w:color="000000"/>
              <w:right w:val="single" w:sz="4" w:space="0" w:color="000000"/>
            </w:tcBorders>
            <w:shd w:val="clear" w:color="auto" w:fill="B3B3B3"/>
          </w:tcPr>
          <w:p w:rsidR="00E97AE7" w:rsidRDefault="00E97AE7"/>
        </w:tc>
      </w:tr>
      <w:tr w:rsidR="000769AE" w:rsidTr="00952C36">
        <w:trPr>
          <w:trHeight w:val="500"/>
        </w:trPr>
        <w:tc>
          <w:tcPr>
            <w:tcW w:w="1796" w:type="dxa"/>
            <w:tcBorders>
              <w:top w:val="single" w:sz="4" w:space="0" w:color="000000"/>
              <w:left w:val="single" w:sz="4" w:space="0" w:color="000000"/>
              <w:bottom w:val="single" w:sz="4" w:space="0" w:color="000000"/>
              <w:right w:val="single" w:sz="4" w:space="0" w:color="000000"/>
            </w:tcBorders>
          </w:tcPr>
          <w:p w:rsidR="000769AE" w:rsidRDefault="000769AE" w:rsidP="000769AE">
            <w:pPr>
              <w:rPr>
                <w:rFonts w:ascii="Times New Roman" w:eastAsia="Times New Roman" w:hAnsi="Times New Roman" w:cs="Times New Roman"/>
                <w:b/>
                <w:sz w:val="21"/>
              </w:rPr>
            </w:pPr>
          </w:p>
          <w:p w:rsidR="000769AE" w:rsidRDefault="000769AE" w:rsidP="000769AE">
            <w:r>
              <w:rPr>
                <w:rFonts w:ascii="Times New Roman" w:eastAsia="Times New Roman" w:hAnsi="Times New Roman" w:cs="Times New Roman"/>
                <w:b/>
                <w:sz w:val="21"/>
              </w:rPr>
              <w:t>Subject code</w:t>
            </w:r>
          </w:p>
        </w:tc>
        <w:tc>
          <w:tcPr>
            <w:tcW w:w="1800" w:type="dxa"/>
            <w:tcBorders>
              <w:top w:val="single" w:sz="4" w:space="0" w:color="000000"/>
              <w:left w:val="single" w:sz="4" w:space="0" w:color="000000"/>
              <w:bottom w:val="single" w:sz="4" w:space="0" w:color="000000"/>
              <w:right w:val="single" w:sz="4" w:space="0" w:color="000000"/>
            </w:tcBorders>
            <w:vAlign w:val="center"/>
          </w:tcPr>
          <w:p w:rsidR="000769AE" w:rsidRDefault="000769AE" w:rsidP="000769AE">
            <w:pPr>
              <w:ind w:left="16"/>
              <w:jc w:val="both"/>
            </w:pPr>
            <w:r>
              <w:rPr>
                <w:rFonts w:ascii="Times New Roman" w:eastAsia="Times New Roman" w:hAnsi="Times New Roman" w:cs="Times New Roman"/>
                <w:b/>
                <w:sz w:val="21"/>
              </w:rPr>
              <w:t>Subject status</w:t>
            </w:r>
          </w:p>
        </w:tc>
        <w:tc>
          <w:tcPr>
            <w:tcW w:w="1589" w:type="dxa"/>
            <w:tcBorders>
              <w:top w:val="single" w:sz="4" w:space="0" w:color="000000"/>
              <w:left w:val="single" w:sz="4" w:space="0" w:color="000000"/>
              <w:bottom w:val="single" w:sz="4" w:space="0" w:color="000000"/>
              <w:right w:val="single" w:sz="4" w:space="0" w:color="000000"/>
            </w:tcBorders>
            <w:vAlign w:val="center"/>
          </w:tcPr>
          <w:p w:rsidR="000769AE" w:rsidRDefault="000769AE" w:rsidP="000769AE">
            <w:pPr>
              <w:ind w:right="49"/>
              <w:jc w:val="center"/>
            </w:pPr>
            <w:r>
              <w:rPr>
                <w:rFonts w:ascii="Times New Roman" w:eastAsia="Times New Roman" w:hAnsi="Times New Roman" w:cs="Times New Roman"/>
                <w:b/>
                <w:sz w:val="21"/>
              </w:rPr>
              <w:t>Semester</w:t>
            </w:r>
          </w:p>
        </w:tc>
        <w:tc>
          <w:tcPr>
            <w:tcW w:w="1574" w:type="dxa"/>
            <w:tcBorders>
              <w:top w:val="single" w:sz="4" w:space="0" w:color="000000"/>
              <w:left w:val="single" w:sz="4" w:space="0" w:color="000000"/>
              <w:bottom w:val="single" w:sz="4" w:space="0" w:color="000000"/>
              <w:right w:val="single" w:sz="4" w:space="0" w:color="000000"/>
            </w:tcBorders>
            <w:vAlign w:val="center"/>
          </w:tcPr>
          <w:p w:rsidR="000769AE" w:rsidRDefault="000769AE" w:rsidP="000769AE">
            <w:pPr>
              <w:ind w:left="102"/>
            </w:pPr>
            <w:r>
              <w:rPr>
                <w:rFonts w:ascii="Times New Roman" w:eastAsia="Times New Roman" w:hAnsi="Times New Roman" w:cs="Times New Roman"/>
                <w:b/>
                <w:sz w:val="21"/>
              </w:rPr>
              <w:t>Classes fund</w:t>
            </w:r>
            <w:r>
              <w:rPr>
                <w:rFonts w:ascii="Times New Roman" w:eastAsia="Times New Roman" w:hAnsi="Times New Roman" w:cs="Times New Roman"/>
                <w:sz w:val="25"/>
              </w:rPr>
              <w:t xml:space="preserve"> </w:t>
            </w:r>
          </w:p>
        </w:tc>
        <w:tc>
          <w:tcPr>
            <w:tcW w:w="2627" w:type="dxa"/>
            <w:tcBorders>
              <w:top w:val="single" w:sz="4" w:space="0" w:color="000000"/>
              <w:left w:val="single" w:sz="4" w:space="0" w:color="000000"/>
              <w:bottom w:val="single" w:sz="4" w:space="0" w:color="000000"/>
              <w:right w:val="single" w:sz="4" w:space="0" w:color="000000"/>
            </w:tcBorders>
            <w:vAlign w:val="center"/>
          </w:tcPr>
          <w:p w:rsidR="000769AE" w:rsidRDefault="000769AE" w:rsidP="000769AE">
            <w:pPr>
              <w:ind w:right="54"/>
              <w:jc w:val="center"/>
            </w:pPr>
            <w:r>
              <w:rPr>
                <w:rFonts w:ascii="Times New Roman" w:eastAsia="Times New Roman" w:hAnsi="Times New Roman" w:cs="Times New Roman"/>
                <w:b/>
                <w:sz w:val="21"/>
              </w:rPr>
              <w:t xml:space="preserve">Number of </w:t>
            </w:r>
            <w:proofErr w:type="spellStart"/>
            <w:r>
              <w:rPr>
                <w:rFonts w:ascii="Times New Roman" w:eastAsia="Times New Roman" w:hAnsi="Times New Roman" w:cs="Times New Roman"/>
                <w:b/>
                <w:sz w:val="21"/>
              </w:rPr>
              <w:t>ECTS</w:t>
            </w:r>
            <w:proofErr w:type="spellEnd"/>
            <w:r>
              <w:rPr>
                <w:rFonts w:ascii="Times New Roman" w:eastAsia="Times New Roman" w:hAnsi="Times New Roman" w:cs="Times New Roman"/>
                <w:b/>
                <w:sz w:val="21"/>
              </w:rPr>
              <w:t xml:space="preserve"> points</w:t>
            </w:r>
          </w:p>
        </w:tc>
      </w:tr>
      <w:tr w:rsidR="00E97AE7">
        <w:trPr>
          <w:trHeight w:val="260"/>
        </w:trPr>
        <w:tc>
          <w:tcPr>
            <w:tcW w:w="1796" w:type="dxa"/>
            <w:tcBorders>
              <w:top w:val="single" w:sz="4" w:space="0" w:color="000000"/>
              <w:left w:val="single" w:sz="4" w:space="0" w:color="000000"/>
              <w:bottom w:val="single" w:sz="4" w:space="0" w:color="000000"/>
              <w:right w:val="single" w:sz="4" w:space="0" w:color="000000"/>
            </w:tcBorders>
          </w:tcPr>
          <w:p w:rsidR="00E97AE7" w:rsidRDefault="00E90D0B">
            <w:r>
              <w:rPr>
                <w:rFonts w:ascii="Times New Roman" w:eastAsia="Times New Roman" w:hAnsi="Times New Roman" w:cs="Times New Roman"/>
                <w:sz w:val="21"/>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97AE7" w:rsidRDefault="000769AE">
            <w:pPr>
              <w:ind w:right="17"/>
              <w:jc w:val="center"/>
            </w:pPr>
            <w:r>
              <w:rPr>
                <w:rFonts w:ascii="Times New Roman" w:eastAsia="Times New Roman" w:hAnsi="Times New Roman" w:cs="Times New Roman"/>
                <w:sz w:val="21"/>
              </w:rPr>
              <w:t>elective</w:t>
            </w:r>
            <w:r w:rsidR="00E90D0B">
              <w:rPr>
                <w:rFonts w:ascii="Times New Roman" w:eastAsia="Times New Roman" w:hAnsi="Times New Roman" w:cs="Times New Roman"/>
                <w:sz w:val="21"/>
              </w:rPr>
              <w:t xml:space="preserve"> </w:t>
            </w:r>
          </w:p>
        </w:tc>
        <w:tc>
          <w:tcPr>
            <w:tcW w:w="1589" w:type="dxa"/>
            <w:tcBorders>
              <w:top w:val="single" w:sz="4" w:space="0" w:color="000000"/>
              <w:left w:val="single" w:sz="4" w:space="0" w:color="000000"/>
              <w:bottom w:val="single" w:sz="4" w:space="0" w:color="000000"/>
              <w:right w:val="single" w:sz="4" w:space="0" w:color="000000"/>
            </w:tcBorders>
          </w:tcPr>
          <w:p w:rsidR="00E97AE7" w:rsidRDefault="000769AE">
            <w:pPr>
              <w:ind w:right="16"/>
              <w:jc w:val="center"/>
            </w:pPr>
            <w:r>
              <w:rPr>
                <w:rFonts w:ascii="Times New Roman" w:eastAsia="Times New Roman" w:hAnsi="Times New Roman" w:cs="Times New Roman"/>
                <w:sz w:val="21"/>
              </w:rPr>
              <w:t>3. or</w:t>
            </w:r>
            <w:r w:rsidR="00E90D0B">
              <w:rPr>
                <w:rFonts w:ascii="Times New Roman" w:eastAsia="Times New Roman" w:hAnsi="Times New Roman" w:cs="Times New Roman"/>
                <w:sz w:val="21"/>
              </w:rPr>
              <w:t xml:space="preserve"> 4. </w:t>
            </w:r>
          </w:p>
        </w:tc>
        <w:tc>
          <w:tcPr>
            <w:tcW w:w="1574" w:type="dxa"/>
            <w:tcBorders>
              <w:top w:val="single" w:sz="4" w:space="0" w:color="000000"/>
              <w:left w:val="single" w:sz="4" w:space="0" w:color="000000"/>
              <w:bottom w:val="single" w:sz="4" w:space="0" w:color="000000"/>
              <w:right w:val="single" w:sz="4" w:space="0" w:color="000000"/>
            </w:tcBorders>
          </w:tcPr>
          <w:p w:rsidR="00E97AE7" w:rsidRDefault="00E90D0B">
            <w:pPr>
              <w:ind w:right="15"/>
              <w:jc w:val="center"/>
            </w:pPr>
            <w:r>
              <w:rPr>
                <w:rFonts w:ascii="Times New Roman" w:eastAsia="Times New Roman" w:hAnsi="Times New Roman" w:cs="Times New Roman"/>
                <w:sz w:val="21"/>
              </w:rPr>
              <w:t xml:space="preserve">30 </w:t>
            </w:r>
          </w:p>
        </w:tc>
        <w:tc>
          <w:tcPr>
            <w:tcW w:w="2627" w:type="dxa"/>
            <w:tcBorders>
              <w:top w:val="single" w:sz="4" w:space="0" w:color="000000"/>
              <w:left w:val="single" w:sz="4" w:space="0" w:color="000000"/>
              <w:bottom w:val="single" w:sz="4" w:space="0" w:color="000000"/>
              <w:right w:val="single" w:sz="4" w:space="0" w:color="000000"/>
            </w:tcBorders>
          </w:tcPr>
          <w:p w:rsidR="00E97AE7" w:rsidRDefault="00E90D0B">
            <w:pPr>
              <w:ind w:right="21"/>
              <w:jc w:val="center"/>
            </w:pPr>
            <w:r>
              <w:rPr>
                <w:rFonts w:ascii="Times New Roman" w:eastAsia="Times New Roman" w:hAnsi="Times New Roman" w:cs="Times New Roman"/>
                <w:sz w:val="21"/>
              </w:rPr>
              <w:t xml:space="preserve">10 </w:t>
            </w:r>
          </w:p>
        </w:tc>
      </w:tr>
      <w:tr w:rsidR="00E97AE7">
        <w:trPr>
          <w:trHeight w:val="252"/>
        </w:trPr>
        <w:tc>
          <w:tcPr>
            <w:tcW w:w="1796" w:type="dxa"/>
            <w:tcBorders>
              <w:top w:val="single" w:sz="4" w:space="0" w:color="000000"/>
              <w:left w:val="single" w:sz="4" w:space="0" w:color="000000"/>
              <w:bottom w:val="single" w:sz="4" w:space="0" w:color="000000"/>
              <w:right w:val="single" w:sz="4" w:space="0" w:color="000000"/>
            </w:tcBorders>
            <w:shd w:val="clear" w:color="auto" w:fill="B3B3B3"/>
          </w:tcPr>
          <w:p w:rsidR="00E97AE7" w:rsidRDefault="000769AE">
            <w:r>
              <w:rPr>
                <w:rFonts w:ascii="Times New Roman" w:eastAsia="Times New Roman" w:hAnsi="Times New Roman" w:cs="Times New Roman"/>
                <w:b/>
                <w:sz w:val="21"/>
              </w:rPr>
              <w:t>Professors:</w:t>
            </w:r>
          </w:p>
        </w:tc>
        <w:tc>
          <w:tcPr>
            <w:tcW w:w="3389" w:type="dxa"/>
            <w:gridSpan w:val="2"/>
            <w:tcBorders>
              <w:top w:val="single" w:sz="4" w:space="0" w:color="000000"/>
              <w:left w:val="single" w:sz="4" w:space="0" w:color="000000"/>
              <w:bottom w:val="single" w:sz="4" w:space="0" w:color="000000"/>
              <w:right w:val="nil"/>
            </w:tcBorders>
          </w:tcPr>
          <w:p w:rsidR="00E97AE7" w:rsidRDefault="000769AE" w:rsidP="000769AE">
            <w:pPr>
              <w:ind w:left="4"/>
            </w:pPr>
            <w:r>
              <w:rPr>
                <w:rFonts w:ascii="Times New Roman" w:eastAsia="Times New Roman" w:hAnsi="Times New Roman" w:cs="Times New Roman"/>
                <w:sz w:val="21"/>
              </w:rPr>
              <w:t xml:space="preserve">Prof. dr. </w:t>
            </w:r>
            <w:proofErr w:type="spellStart"/>
            <w:r>
              <w:rPr>
                <w:rFonts w:ascii="Times New Roman" w:eastAsia="Times New Roman" w:hAnsi="Times New Roman" w:cs="Times New Roman"/>
                <w:sz w:val="21"/>
              </w:rPr>
              <w:t>Olivera</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Durbaba</w:t>
            </w:r>
            <w:proofErr w:type="spellEnd"/>
            <w:r w:rsidR="00E90D0B">
              <w:rPr>
                <w:rFonts w:ascii="Times New Roman" w:eastAsia="Times New Roman" w:hAnsi="Times New Roman" w:cs="Times New Roman"/>
                <w:sz w:val="21"/>
              </w:rPr>
              <w:t xml:space="preserve">  </w:t>
            </w:r>
          </w:p>
        </w:tc>
        <w:tc>
          <w:tcPr>
            <w:tcW w:w="1574" w:type="dxa"/>
            <w:tcBorders>
              <w:top w:val="single" w:sz="4" w:space="0" w:color="000000"/>
              <w:left w:val="nil"/>
              <w:bottom w:val="single" w:sz="4" w:space="0" w:color="000000"/>
              <w:right w:val="nil"/>
            </w:tcBorders>
          </w:tcPr>
          <w:p w:rsidR="00E97AE7" w:rsidRDefault="00E97AE7"/>
        </w:tc>
        <w:tc>
          <w:tcPr>
            <w:tcW w:w="2627" w:type="dxa"/>
            <w:tcBorders>
              <w:top w:val="single" w:sz="4" w:space="0" w:color="000000"/>
              <w:left w:val="nil"/>
              <w:bottom w:val="single" w:sz="4" w:space="0" w:color="000000"/>
              <w:right w:val="single" w:sz="4" w:space="0" w:color="000000"/>
            </w:tcBorders>
          </w:tcPr>
          <w:p w:rsidR="00E97AE7" w:rsidRDefault="00E97AE7"/>
        </w:tc>
      </w:tr>
    </w:tbl>
    <w:p w:rsidR="00E97AE7" w:rsidRDefault="00E90D0B">
      <w:pPr>
        <w:spacing w:after="0"/>
        <w:ind w:left="-38"/>
        <w:jc w:val="both"/>
      </w:pPr>
      <w:r>
        <w:rPr>
          <w:rFonts w:ascii="Times New Roman" w:eastAsia="Times New Roman" w:hAnsi="Times New Roman" w:cs="Times New Roman"/>
          <w:sz w:val="21"/>
        </w:rPr>
        <w:t xml:space="preserve"> </w:t>
      </w:r>
    </w:p>
    <w:tbl>
      <w:tblPr>
        <w:tblStyle w:val="TableGrid"/>
        <w:tblW w:w="9386" w:type="dxa"/>
        <w:tblInd w:w="-140" w:type="dxa"/>
        <w:tblCellMar>
          <w:top w:w="42" w:type="dxa"/>
          <w:left w:w="101" w:type="dxa"/>
          <w:right w:w="240" w:type="dxa"/>
        </w:tblCellMar>
        <w:tblLook w:val="04A0" w:firstRow="1" w:lastRow="0" w:firstColumn="1" w:lastColumn="0" w:noHBand="0" w:noVBand="1"/>
      </w:tblPr>
      <w:tblGrid>
        <w:gridCol w:w="2449"/>
        <w:gridCol w:w="1946"/>
        <w:gridCol w:w="1380"/>
        <w:gridCol w:w="989"/>
        <w:gridCol w:w="1800"/>
        <w:gridCol w:w="822"/>
      </w:tblGrid>
      <w:tr w:rsidR="00E97AE7">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0769AE" w:rsidRDefault="000769AE" w:rsidP="000769AE">
            <w:r>
              <w:rPr>
                <w:rFonts w:ascii="Times New Roman" w:eastAsia="Times New Roman" w:hAnsi="Times New Roman" w:cs="Times New Roman"/>
                <w:b/>
                <w:sz w:val="21"/>
              </w:rPr>
              <w:t>Conditioned by other subjects</w:t>
            </w:r>
          </w:p>
          <w:p w:rsidR="00E97AE7" w:rsidRDefault="00E97AE7"/>
        </w:tc>
      </w:tr>
      <w:tr w:rsidR="00E97AE7">
        <w:trPr>
          <w:trHeight w:val="257"/>
        </w:trPr>
        <w:tc>
          <w:tcPr>
            <w:tcW w:w="9386" w:type="dxa"/>
            <w:gridSpan w:val="6"/>
            <w:tcBorders>
              <w:top w:val="single" w:sz="4" w:space="0" w:color="000000"/>
              <w:left w:val="single" w:sz="4" w:space="0" w:color="000000"/>
              <w:bottom w:val="single" w:sz="4" w:space="0" w:color="000000"/>
              <w:right w:val="single" w:sz="4" w:space="0" w:color="000000"/>
            </w:tcBorders>
          </w:tcPr>
          <w:p w:rsidR="00E97AE7" w:rsidRDefault="000769AE">
            <w:r>
              <w:rPr>
                <w:rFonts w:ascii="Times New Roman" w:eastAsia="Times New Roman" w:hAnsi="Times New Roman" w:cs="Times New Roman"/>
                <w:sz w:val="21"/>
              </w:rPr>
              <w:t>no</w:t>
            </w:r>
          </w:p>
        </w:tc>
      </w:tr>
      <w:tr w:rsidR="00E97AE7">
        <w:trPr>
          <w:trHeight w:val="257"/>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E97AE7" w:rsidRDefault="000769AE">
            <w:r>
              <w:rPr>
                <w:rFonts w:ascii="Times New Roman" w:eastAsia="Times New Roman" w:hAnsi="Times New Roman" w:cs="Times New Roman"/>
                <w:b/>
                <w:sz w:val="21"/>
              </w:rPr>
              <w:t>Objectives of studying the subject:</w:t>
            </w:r>
          </w:p>
        </w:tc>
      </w:tr>
      <w:tr w:rsidR="00E97AE7">
        <w:trPr>
          <w:trHeight w:val="996"/>
        </w:trPr>
        <w:tc>
          <w:tcPr>
            <w:tcW w:w="9386" w:type="dxa"/>
            <w:gridSpan w:val="6"/>
            <w:tcBorders>
              <w:top w:val="single" w:sz="4" w:space="0" w:color="000000"/>
              <w:left w:val="single" w:sz="4" w:space="0" w:color="000000"/>
              <w:bottom w:val="single" w:sz="4" w:space="0" w:color="000000"/>
              <w:right w:val="single" w:sz="4" w:space="0" w:color="000000"/>
            </w:tcBorders>
          </w:tcPr>
          <w:p w:rsidR="00E97AE7" w:rsidRDefault="000769AE" w:rsidP="000769AE">
            <w:pPr>
              <w:jc w:val="both"/>
            </w:pPr>
            <w:r w:rsidRPr="000769AE">
              <w:rPr>
                <w:rFonts w:ascii="Times New Roman" w:eastAsia="Times New Roman" w:hAnsi="Times New Roman" w:cs="Times New Roman"/>
                <w:sz w:val="21"/>
              </w:rPr>
              <w:t>Acquisition of basic theoretical and practical knowledge about scientific concepts, research interests and knowledge, as well as the methodology of intercultural learning and foreign language acquisition, the meaning of cultural paradigms, connecting language teaching and learning and interpreting cultural and intercultural data.</w:t>
            </w:r>
          </w:p>
        </w:tc>
      </w:tr>
      <w:tr w:rsidR="00E97AE7">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99627F" w:rsidRDefault="0099627F" w:rsidP="0099627F">
            <w:r>
              <w:rPr>
                <w:rFonts w:ascii="Times New Roman" w:eastAsia="Times New Roman" w:hAnsi="Times New Roman" w:cs="Times New Roman"/>
                <w:b/>
                <w:sz w:val="21"/>
              </w:rPr>
              <w:t>Learning outcomes (acquired knowledge):</w:t>
            </w:r>
          </w:p>
          <w:p w:rsidR="00E97AE7" w:rsidRDefault="00E97AE7"/>
        </w:tc>
      </w:tr>
      <w:tr w:rsidR="00E97AE7">
        <w:trPr>
          <w:trHeight w:val="2230"/>
        </w:trPr>
        <w:tc>
          <w:tcPr>
            <w:tcW w:w="9386" w:type="dxa"/>
            <w:gridSpan w:val="6"/>
            <w:tcBorders>
              <w:top w:val="single" w:sz="4" w:space="0" w:color="000000"/>
              <w:left w:val="single" w:sz="4" w:space="0" w:color="000000"/>
              <w:bottom w:val="single" w:sz="4" w:space="0" w:color="000000"/>
              <w:right w:val="single" w:sz="4" w:space="0" w:color="000000"/>
            </w:tcBorders>
          </w:tcPr>
          <w:p w:rsidR="0099627F" w:rsidRPr="0099627F" w:rsidRDefault="0099627F" w:rsidP="0099627F">
            <w:pPr>
              <w:spacing w:line="238" w:lineRule="auto"/>
              <w:jc w:val="both"/>
              <w:rPr>
                <w:rFonts w:ascii="Times New Roman" w:eastAsia="Times New Roman" w:hAnsi="Times New Roman" w:cs="Times New Roman"/>
                <w:sz w:val="21"/>
              </w:rPr>
            </w:pPr>
            <w:r w:rsidRPr="0099627F">
              <w:rPr>
                <w:rFonts w:ascii="Times New Roman" w:eastAsia="Times New Roman" w:hAnsi="Times New Roman" w:cs="Times New Roman"/>
                <w:sz w:val="21"/>
              </w:rPr>
              <w:t xml:space="preserve">Students </w:t>
            </w:r>
            <w:proofErr w:type="gramStart"/>
            <w:r w:rsidRPr="0099627F">
              <w:rPr>
                <w:rFonts w:ascii="Times New Roman" w:eastAsia="Times New Roman" w:hAnsi="Times New Roman" w:cs="Times New Roman"/>
                <w:sz w:val="21"/>
              </w:rPr>
              <w:t>are trained</w:t>
            </w:r>
            <w:proofErr w:type="gramEnd"/>
            <w:r w:rsidRPr="0099627F">
              <w:rPr>
                <w:rFonts w:ascii="Times New Roman" w:eastAsia="Times New Roman" w:hAnsi="Times New Roman" w:cs="Times New Roman"/>
                <w:sz w:val="21"/>
              </w:rPr>
              <w:t xml:space="preserve"> to - on a theoretical level - content and methodologically analyze the goals of intercultural learning and foreign language teaching, as well as - on a practical level - to communicate successfully in specific cultural contexts and situations.</w:t>
            </w:r>
          </w:p>
          <w:p w:rsidR="0099627F" w:rsidRPr="0099627F" w:rsidRDefault="0099627F" w:rsidP="0099627F">
            <w:pPr>
              <w:spacing w:line="238" w:lineRule="auto"/>
              <w:jc w:val="both"/>
              <w:rPr>
                <w:rFonts w:ascii="Times New Roman" w:eastAsia="Times New Roman" w:hAnsi="Times New Roman" w:cs="Times New Roman"/>
                <w:sz w:val="21"/>
              </w:rPr>
            </w:pPr>
            <w:r w:rsidRPr="0099627F">
              <w:rPr>
                <w:rFonts w:ascii="Times New Roman" w:eastAsia="Times New Roman" w:hAnsi="Times New Roman" w:cs="Times New Roman"/>
                <w:sz w:val="21"/>
              </w:rPr>
              <w:t>Students acquire intercultural competence (which includes understanding of cultural differences, understanding of culturally conditioned specificities in different languages, sensitization for intercultural adequate behavior in different professional domains - intercultural management).</w:t>
            </w:r>
          </w:p>
          <w:p w:rsidR="00E97AE7" w:rsidRDefault="0099627F" w:rsidP="0099627F">
            <w:pPr>
              <w:jc w:val="both"/>
            </w:pPr>
            <w:r w:rsidRPr="0099627F">
              <w:rPr>
                <w:rFonts w:ascii="Times New Roman" w:eastAsia="Times New Roman" w:hAnsi="Times New Roman" w:cs="Times New Roman"/>
                <w:sz w:val="21"/>
              </w:rPr>
              <w:t xml:space="preserve">Students </w:t>
            </w:r>
            <w:proofErr w:type="gramStart"/>
            <w:r w:rsidRPr="0099627F">
              <w:rPr>
                <w:rFonts w:ascii="Times New Roman" w:eastAsia="Times New Roman" w:hAnsi="Times New Roman" w:cs="Times New Roman"/>
                <w:sz w:val="21"/>
              </w:rPr>
              <w:t>are trained</w:t>
            </w:r>
            <w:proofErr w:type="gramEnd"/>
            <w:r w:rsidRPr="0099627F">
              <w:rPr>
                <w:rFonts w:ascii="Times New Roman" w:eastAsia="Times New Roman" w:hAnsi="Times New Roman" w:cs="Times New Roman"/>
                <w:sz w:val="21"/>
              </w:rPr>
              <w:t xml:space="preserve"> for cultural teaching and intercultural teaching of foreign languages.</w:t>
            </w:r>
          </w:p>
        </w:tc>
      </w:tr>
      <w:tr w:rsidR="00E97AE7">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E97AE7" w:rsidRDefault="0099627F">
            <w:r>
              <w:rPr>
                <w:rFonts w:ascii="Times New Roman" w:eastAsia="Times New Roman" w:hAnsi="Times New Roman" w:cs="Times New Roman"/>
                <w:b/>
                <w:sz w:val="21"/>
              </w:rPr>
              <w:t>Subject content:</w:t>
            </w:r>
          </w:p>
        </w:tc>
      </w:tr>
      <w:tr w:rsidR="00E97AE7">
        <w:trPr>
          <w:trHeight w:val="4446"/>
        </w:trPr>
        <w:tc>
          <w:tcPr>
            <w:tcW w:w="9386" w:type="dxa"/>
            <w:gridSpan w:val="6"/>
            <w:tcBorders>
              <w:top w:val="single" w:sz="4" w:space="0" w:color="000000"/>
              <w:left w:val="single" w:sz="4" w:space="0" w:color="000000"/>
              <w:bottom w:val="single" w:sz="4" w:space="0" w:color="000000"/>
              <w:right w:val="single" w:sz="4" w:space="0" w:color="000000"/>
            </w:tcBorders>
          </w:tcPr>
          <w:p w:rsidR="0099627F" w:rsidRDefault="0099627F" w:rsidP="0099627F">
            <w:pPr>
              <w:rPr>
                <w:rFonts w:ascii="Times New Roman" w:eastAsia="Times New Roman" w:hAnsi="Times New Roman" w:cs="Times New Roman"/>
                <w:sz w:val="21"/>
              </w:rPr>
            </w:pP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Terminological definition: culture/civilization.</w:t>
            </w: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Culture studies and linguo-pragmatics in different scientific traditions. Interculturality from a linguistic, sociological, ethnological, anthropological, theological perspective.</w:t>
            </w: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Theories of interculturality and intraculturality: Sapir-Whorf hypothesis, deficit hypothesis</w:t>
            </w: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 xml:space="preserve">(Basil Bernstein), difference hypothesis (William </w:t>
            </w:r>
            <w:proofErr w:type="spellStart"/>
            <w:r w:rsidRPr="0099627F">
              <w:rPr>
                <w:rFonts w:ascii="Times New Roman" w:eastAsia="Times New Roman" w:hAnsi="Times New Roman" w:cs="Times New Roman"/>
                <w:sz w:val="21"/>
              </w:rPr>
              <w:t>Labov</w:t>
            </w:r>
            <w:proofErr w:type="spellEnd"/>
            <w:r w:rsidRPr="0099627F">
              <w:rPr>
                <w:rFonts w:ascii="Times New Roman" w:eastAsia="Times New Roman" w:hAnsi="Times New Roman" w:cs="Times New Roman"/>
                <w:sz w:val="21"/>
              </w:rPr>
              <w:t>), linguistic relativity and linguistic universalism.</w:t>
            </w: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Interculturality/transculturality, everyday cultures, subcultures, cultures of minority communities.</w:t>
            </w: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Migration issues: assimilation - integration - distancing - alienation - segregation.</w:t>
            </w:r>
          </w:p>
          <w:p w:rsidR="0099627F" w:rsidRPr="0099627F" w:rsidRDefault="0099627F" w:rsidP="0099627F">
            <w:pPr>
              <w:rPr>
                <w:rFonts w:ascii="Times New Roman" w:eastAsia="Times New Roman" w:hAnsi="Times New Roman" w:cs="Times New Roman"/>
                <w:sz w:val="21"/>
              </w:rPr>
            </w:pPr>
            <w:proofErr w:type="spellStart"/>
            <w:r w:rsidRPr="0099627F">
              <w:rPr>
                <w:rFonts w:ascii="Times New Roman" w:eastAsia="Times New Roman" w:hAnsi="Times New Roman" w:cs="Times New Roman"/>
                <w:sz w:val="21"/>
              </w:rPr>
              <w:t>Xenology</w:t>
            </w:r>
            <w:proofErr w:type="spellEnd"/>
            <w:r w:rsidRPr="0099627F">
              <w:rPr>
                <w:rFonts w:ascii="Times New Roman" w:eastAsia="Times New Roman" w:hAnsi="Times New Roman" w:cs="Times New Roman"/>
                <w:sz w:val="21"/>
              </w:rPr>
              <w:t>, xenophobia, xenophilia.</w:t>
            </w: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Intercultural semantics and pragmatics, non-verbal and verbal behavior, proxemics.</w:t>
            </w: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Intercultural business contacts ("Business Environment", "Business Culture"). Concept of critical incident ("critical incident"), culture shock.</w:t>
            </w: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Stereotypes (</w:t>
            </w:r>
            <w:proofErr w:type="spellStart"/>
            <w:r w:rsidRPr="0099627F">
              <w:rPr>
                <w:rFonts w:ascii="Times New Roman" w:eastAsia="Times New Roman" w:hAnsi="Times New Roman" w:cs="Times New Roman"/>
                <w:sz w:val="21"/>
              </w:rPr>
              <w:t>Lippman</w:t>
            </w:r>
            <w:proofErr w:type="spellEnd"/>
            <w:r w:rsidRPr="0099627F">
              <w:rPr>
                <w:rFonts w:ascii="Times New Roman" w:eastAsia="Times New Roman" w:hAnsi="Times New Roman" w:cs="Times New Roman"/>
                <w:sz w:val="21"/>
              </w:rPr>
              <w:t>, Katz/</w:t>
            </w:r>
            <w:proofErr w:type="spellStart"/>
            <w:r w:rsidRPr="0099627F">
              <w:rPr>
                <w:rFonts w:ascii="Times New Roman" w:eastAsia="Times New Roman" w:hAnsi="Times New Roman" w:cs="Times New Roman"/>
                <w:sz w:val="21"/>
              </w:rPr>
              <w:t>Braly</w:t>
            </w:r>
            <w:proofErr w:type="spellEnd"/>
            <w:r w:rsidRPr="0099627F">
              <w:rPr>
                <w:rFonts w:ascii="Times New Roman" w:eastAsia="Times New Roman" w:hAnsi="Times New Roman" w:cs="Times New Roman"/>
                <w:sz w:val="21"/>
              </w:rPr>
              <w:t>).</w:t>
            </w:r>
          </w:p>
          <w:p w:rsidR="0099627F" w:rsidRPr="0099627F" w:rsidRDefault="0099627F" w:rsidP="0099627F">
            <w:pPr>
              <w:rPr>
                <w:rFonts w:ascii="Times New Roman" w:eastAsia="Times New Roman" w:hAnsi="Times New Roman" w:cs="Times New Roman"/>
                <w:sz w:val="21"/>
              </w:rPr>
            </w:pPr>
            <w:r w:rsidRPr="0099627F">
              <w:rPr>
                <w:rFonts w:ascii="Times New Roman" w:eastAsia="Times New Roman" w:hAnsi="Times New Roman" w:cs="Times New Roman"/>
                <w:sz w:val="21"/>
              </w:rPr>
              <w:t xml:space="preserve">The Concept of Attitudes (Gordon </w:t>
            </w:r>
            <w:proofErr w:type="spellStart"/>
            <w:r w:rsidRPr="0099627F">
              <w:rPr>
                <w:rFonts w:ascii="Times New Roman" w:eastAsia="Times New Roman" w:hAnsi="Times New Roman" w:cs="Times New Roman"/>
                <w:sz w:val="21"/>
              </w:rPr>
              <w:t>Allport</w:t>
            </w:r>
            <w:proofErr w:type="spellEnd"/>
            <w:r w:rsidRPr="0099627F">
              <w:rPr>
                <w:rFonts w:ascii="Times New Roman" w:eastAsia="Times New Roman" w:hAnsi="Times New Roman" w:cs="Times New Roman"/>
                <w:sz w:val="21"/>
              </w:rPr>
              <w:t>).</w:t>
            </w:r>
          </w:p>
          <w:p w:rsidR="00E97AE7" w:rsidRDefault="0099627F" w:rsidP="0099627F">
            <w:r w:rsidRPr="0099627F">
              <w:rPr>
                <w:rFonts w:ascii="Times New Roman" w:eastAsia="Times New Roman" w:hAnsi="Times New Roman" w:cs="Times New Roman"/>
                <w:sz w:val="21"/>
              </w:rPr>
              <w:t xml:space="preserve">The concept of "face" (E. Goffman, Brown/ </w:t>
            </w:r>
            <w:proofErr w:type="spellStart"/>
            <w:r w:rsidRPr="0099627F">
              <w:rPr>
                <w:rFonts w:ascii="Times New Roman" w:eastAsia="Times New Roman" w:hAnsi="Times New Roman" w:cs="Times New Roman"/>
                <w:sz w:val="21"/>
              </w:rPr>
              <w:t>Levinston</w:t>
            </w:r>
            <w:proofErr w:type="spellEnd"/>
            <w:r w:rsidRPr="0099627F">
              <w:rPr>
                <w:rFonts w:ascii="Times New Roman" w:eastAsia="Times New Roman" w:hAnsi="Times New Roman" w:cs="Times New Roman"/>
                <w:sz w:val="21"/>
              </w:rPr>
              <w:t>).</w:t>
            </w:r>
          </w:p>
        </w:tc>
      </w:tr>
      <w:tr w:rsidR="00E97AE7">
        <w:trPr>
          <w:trHeight w:val="4446"/>
        </w:trPr>
        <w:tc>
          <w:tcPr>
            <w:tcW w:w="9386" w:type="dxa"/>
            <w:gridSpan w:val="6"/>
            <w:tcBorders>
              <w:top w:val="single" w:sz="4" w:space="0" w:color="000000"/>
              <w:left w:val="single" w:sz="4" w:space="0" w:color="000000"/>
              <w:bottom w:val="single" w:sz="4" w:space="0" w:color="000000"/>
              <w:right w:val="single" w:sz="4" w:space="0" w:color="000000"/>
            </w:tcBorders>
          </w:tcPr>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lastRenderedPageBreak/>
              <w:t>Cultural emblematic and symbolism.</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 xml:space="preserve">Clash of cultures ("The Clash of Civilizations", </w:t>
            </w:r>
            <w:proofErr w:type="spellStart"/>
            <w:r w:rsidRPr="0099627F">
              <w:rPr>
                <w:rFonts w:ascii="Times New Roman" w:eastAsia="Times New Roman" w:hAnsi="Times New Roman" w:cs="Times New Roman"/>
                <w:sz w:val="21"/>
              </w:rPr>
              <w:t>Huntingon</w:t>
            </w:r>
            <w:proofErr w:type="spellEnd"/>
            <w:r w:rsidRPr="0099627F">
              <w:rPr>
                <w:rFonts w:ascii="Times New Roman" w:eastAsia="Times New Roman" w:hAnsi="Times New Roman" w:cs="Times New Roman"/>
                <w:sz w:val="21"/>
              </w:rPr>
              <w:t>).</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 xml:space="preserve">Culture and consumer and export goods, concept of </w:t>
            </w:r>
            <w:proofErr w:type="spellStart"/>
            <w:r w:rsidRPr="0099627F">
              <w:rPr>
                <w:rFonts w:ascii="Times New Roman" w:eastAsia="Times New Roman" w:hAnsi="Times New Roman" w:cs="Times New Roman"/>
                <w:sz w:val="21"/>
              </w:rPr>
              <w:t>glocalization</w:t>
            </w:r>
            <w:proofErr w:type="spellEnd"/>
            <w:r w:rsidRPr="0099627F">
              <w:rPr>
                <w:rFonts w:ascii="Times New Roman" w:eastAsia="Times New Roman" w:hAnsi="Times New Roman" w:cs="Times New Roman"/>
                <w:sz w:val="21"/>
              </w:rPr>
              <w:t>.</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"Political (in</w:t>
            </w:r>
            <w:proofErr w:type="gramStart"/>
            <w:r w:rsidRPr="0099627F">
              <w:rPr>
                <w:rFonts w:ascii="Times New Roman" w:eastAsia="Times New Roman" w:hAnsi="Times New Roman" w:cs="Times New Roman"/>
                <w:sz w:val="21"/>
              </w:rPr>
              <w:t>)correctness</w:t>
            </w:r>
            <w:proofErr w:type="gramEnd"/>
            <w:r w:rsidRPr="0099627F">
              <w:rPr>
                <w:rFonts w:ascii="Times New Roman" w:eastAsia="Times New Roman" w:hAnsi="Times New Roman" w:cs="Times New Roman"/>
                <w:sz w:val="21"/>
              </w:rPr>
              <w:t>" and glottodidactics.</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Criticism of the concept of intercultural didactics and "intercultural euphoria" (Charles Taylor, Edmonson/House, De Florio-Hansen).</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The concept of "Third Space" (</w:t>
            </w:r>
            <w:proofErr w:type="spellStart"/>
            <w:r w:rsidRPr="0099627F">
              <w:rPr>
                <w:rFonts w:ascii="Times New Roman" w:eastAsia="Times New Roman" w:hAnsi="Times New Roman" w:cs="Times New Roman"/>
                <w:sz w:val="21"/>
              </w:rPr>
              <w:t>Homi</w:t>
            </w:r>
            <w:proofErr w:type="spellEnd"/>
            <w:r w:rsidRPr="0099627F">
              <w:rPr>
                <w:rFonts w:ascii="Times New Roman" w:eastAsia="Times New Roman" w:hAnsi="Times New Roman" w:cs="Times New Roman"/>
                <w:sz w:val="21"/>
              </w:rPr>
              <w:t xml:space="preserve"> K. </w:t>
            </w:r>
            <w:proofErr w:type="spellStart"/>
            <w:r w:rsidRPr="0099627F">
              <w:rPr>
                <w:rFonts w:ascii="Times New Roman" w:eastAsia="Times New Roman" w:hAnsi="Times New Roman" w:cs="Times New Roman"/>
                <w:sz w:val="21"/>
              </w:rPr>
              <w:t>Bhabha</w:t>
            </w:r>
            <w:proofErr w:type="spellEnd"/>
            <w:r w:rsidRPr="0099627F">
              <w:rPr>
                <w:rFonts w:ascii="Times New Roman" w:eastAsia="Times New Roman" w:hAnsi="Times New Roman" w:cs="Times New Roman"/>
                <w:sz w:val="21"/>
              </w:rPr>
              <w:t xml:space="preserve">; Claire </w:t>
            </w:r>
            <w:proofErr w:type="spellStart"/>
            <w:r w:rsidRPr="0099627F">
              <w:rPr>
                <w:rFonts w:ascii="Times New Roman" w:eastAsia="Times New Roman" w:hAnsi="Times New Roman" w:cs="Times New Roman"/>
                <w:sz w:val="21"/>
              </w:rPr>
              <w:t>Kramsch</w:t>
            </w:r>
            <w:proofErr w:type="spellEnd"/>
            <w:r w:rsidRPr="0099627F">
              <w:rPr>
                <w:rFonts w:ascii="Times New Roman" w:eastAsia="Times New Roman" w:hAnsi="Times New Roman" w:cs="Times New Roman"/>
                <w:sz w:val="21"/>
              </w:rPr>
              <w:t xml:space="preserve">, </w:t>
            </w:r>
            <w:proofErr w:type="spellStart"/>
            <w:r w:rsidRPr="0099627F">
              <w:rPr>
                <w:rFonts w:ascii="Times New Roman" w:eastAsia="Times New Roman" w:hAnsi="Times New Roman" w:cs="Times New Roman"/>
                <w:sz w:val="21"/>
              </w:rPr>
              <w:t>Micheal</w:t>
            </w:r>
            <w:proofErr w:type="spellEnd"/>
            <w:r w:rsidRPr="0099627F">
              <w:rPr>
                <w:rFonts w:ascii="Times New Roman" w:eastAsia="Times New Roman" w:hAnsi="Times New Roman" w:cs="Times New Roman"/>
                <w:sz w:val="21"/>
              </w:rPr>
              <w:t xml:space="preserve"> </w:t>
            </w:r>
            <w:proofErr w:type="spellStart"/>
            <w:r w:rsidRPr="0099627F">
              <w:rPr>
                <w:rFonts w:ascii="Times New Roman" w:eastAsia="Times New Roman" w:hAnsi="Times New Roman" w:cs="Times New Roman"/>
                <w:sz w:val="21"/>
              </w:rPr>
              <w:t>Byram</w:t>
            </w:r>
            <w:proofErr w:type="spellEnd"/>
            <w:r w:rsidRPr="0099627F">
              <w:rPr>
                <w:rFonts w:ascii="Times New Roman" w:eastAsia="Times New Roman" w:hAnsi="Times New Roman" w:cs="Times New Roman"/>
                <w:sz w:val="21"/>
              </w:rPr>
              <w:t>).</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Intercultural text linguistics (comparison of text types).</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Interculturality in literature, the possibility of didacticization of intercultural content in literary works.</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Intercultural elements in foreign language textbooks.</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 xml:space="preserve">Visual culturally specific teaching materials (pictures, caricatures, advertisements; </w:t>
            </w:r>
            <w:proofErr w:type="spellStart"/>
            <w:r w:rsidRPr="0099627F">
              <w:rPr>
                <w:rFonts w:ascii="Times New Roman" w:eastAsia="Times New Roman" w:hAnsi="Times New Roman" w:cs="Times New Roman"/>
                <w:sz w:val="21"/>
              </w:rPr>
              <w:t>hypertextual</w:t>
            </w:r>
            <w:proofErr w:type="spellEnd"/>
            <w:r w:rsidRPr="0099627F">
              <w:rPr>
                <w:rFonts w:ascii="Times New Roman" w:eastAsia="Times New Roman" w:hAnsi="Times New Roman" w:cs="Times New Roman"/>
                <w:sz w:val="21"/>
              </w:rPr>
              <w:t xml:space="preserve"> types).</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Intercultural communicative competence as a learning outcome (</w:t>
            </w:r>
            <w:proofErr w:type="spellStart"/>
            <w:r w:rsidRPr="0099627F">
              <w:rPr>
                <w:rFonts w:ascii="Times New Roman" w:eastAsia="Times New Roman" w:hAnsi="Times New Roman" w:cs="Times New Roman"/>
                <w:sz w:val="21"/>
              </w:rPr>
              <w:t>Lernergebnis</w:t>
            </w:r>
            <w:proofErr w:type="spellEnd"/>
            <w:r w:rsidRPr="0099627F">
              <w:rPr>
                <w:rFonts w:ascii="Times New Roman" w:eastAsia="Times New Roman" w:hAnsi="Times New Roman" w:cs="Times New Roman"/>
                <w:sz w:val="21"/>
              </w:rPr>
              <w:t>, outcome) in foreign language teaching.</w:t>
            </w:r>
          </w:p>
          <w:p w:rsidR="0099627F" w:rsidRPr="0099627F" w:rsidRDefault="0099627F" w:rsidP="0099627F">
            <w:pPr>
              <w:ind w:left="1"/>
              <w:rPr>
                <w:rFonts w:ascii="Times New Roman" w:eastAsia="Times New Roman" w:hAnsi="Times New Roman" w:cs="Times New Roman"/>
                <w:sz w:val="21"/>
              </w:rPr>
            </w:pPr>
            <w:r w:rsidRPr="0099627F">
              <w:rPr>
                <w:rFonts w:ascii="Times New Roman" w:eastAsia="Times New Roman" w:hAnsi="Times New Roman" w:cs="Times New Roman"/>
                <w:sz w:val="21"/>
              </w:rPr>
              <w:t>Outcome evaluation in intercultural glottodidactics? (</w:t>
            </w:r>
            <w:proofErr w:type="gramStart"/>
            <w:r w:rsidRPr="0099627F">
              <w:rPr>
                <w:rFonts w:ascii="Times New Roman" w:eastAsia="Times New Roman" w:hAnsi="Times New Roman" w:cs="Times New Roman"/>
                <w:sz w:val="21"/>
              </w:rPr>
              <w:t>knowledge</w:t>
            </w:r>
            <w:proofErr w:type="gramEnd"/>
            <w:r w:rsidRPr="0099627F">
              <w:rPr>
                <w:rFonts w:ascii="Times New Roman" w:eastAsia="Times New Roman" w:hAnsi="Times New Roman" w:cs="Times New Roman"/>
                <w:sz w:val="21"/>
              </w:rPr>
              <w:t>, attitudes, possibilities of interpretation, critical cultural awareness).</w:t>
            </w:r>
          </w:p>
          <w:p w:rsidR="00E97AE7" w:rsidRDefault="0099627F" w:rsidP="0099627F">
            <w:pPr>
              <w:ind w:left="1"/>
            </w:pPr>
            <w:r w:rsidRPr="0099627F">
              <w:rPr>
                <w:rFonts w:ascii="Times New Roman" w:eastAsia="Times New Roman" w:hAnsi="Times New Roman" w:cs="Times New Roman"/>
                <w:sz w:val="21"/>
              </w:rPr>
              <w:t>​</w:t>
            </w:r>
          </w:p>
        </w:tc>
      </w:tr>
      <w:tr w:rsidR="00E97AE7">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F26A35" w:rsidRDefault="00F26A35" w:rsidP="00F26A35">
            <w:r>
              <w:rPr>
                <w:rFonts w:ascii="Times New Roman" w:eastAsia="Times New Roman" w:hAnsi="Times New Roman" w:cs="Times New Roman"/>
                <w:b/>
                <w:sz w:val="21"/>
              </w:rPr>
              <w:t>Methods of teaching and mastering the material:</w:t>
            </w:r>
          </w:p>
          <w:p w:rsidR="00E97AE7" w:rsidRDefault="00E97AE7">
            <w:pPr>
              <w:ind w:left="1"/>
            </w:pPr>
          </w:p>
        </w:tc>
      </w:tr>
      <w:tr w:rsidR="00E97AE7">
        <w:trPr>
          <w:trHeight w:val="751"/>
        </w:trPr>
        <w:tc>
          <w:tcPr>
            <w:tcW w:w="9386" w:type="dxa"/>
            <w:gridSpan w:val="6"/>
            <w:tcBorders>
              <w:top w:val="single" w:sz="4" w:space="0" w:color="000000"/>
              <w:left w:val="single" w:sz="4" w:space="0" w:color="000000"/>
              <w:bottom w:val="single" w:sz="4" w:space="0" w:color="000000"/>
              <w:right w:val="single" w:sz="4" w:space="0" w:color="000000"/>
            </w:tcBorders>
          </w:tcPr>
          <w:p w:rsidR="00E97AE7" w:rsidRDefault="00F26A35">
            <w:pPr>
              <w:ind w:left="1"/>
            </w:pPr>
            <w:r w:rsidRPr="00F26A35">
              <w:rPr>
                <w:rFonts w:ascii="Times New Roman" w:eastAsia="Times New Roman" w:hAnsi="Times New Roman" w:cs="Times New Roman"/>
                <w:sz w:val="21"/>
              </w:rPr>
              <w:t>Different methods</w:t>
            </w:r>
            <w:r>
              <w:rPr>
                <w:rFonts w:ascii="Times New Roman" w:eastAsia="Times New Roman" w:hAnsi="Times New Roman" w:cs="Times New Roman"/>
                <w:sz w:val="21"/>
              </w:rPr>
              <w:t xml:space="preserve"> and social forms of work </w:t>
            </w:r>
            <w:proofErr w:type="gramStart"/>
            <w:r>
              <w:rPr>
                <w:rFonts w:ascii="Times New Roman" w:eastAsia="Times New Roman" w:hAnsi="Times New Roman" w:cs="Times New Roman"/>
                <w:sz w:val="21"/>
              </w:rPr>
              <w:t xml:space="preserve">are </w:t>
            </w:r>
            <w:r w:rsidRPr="00F26A35">
              <w:rPr>
                <w:rFonts w:ascii="Times New Roman" w:eastAsia="Times New Roman" w:hAnsi="Times New Roman" w:cs="Times New Roman"/>
                <w:sz w:val="21"/>
              </w:rPr>
              <w:t>presented</w:t>
            </w:r>
            <w:proofErr w:type="gramEnd"/>
            <w:r w:rsidRPr="00F26A35">
              <w:rPr>
                <w:rFonts w:ascii="Times New Roman" w:eastAsia="Times New Roman" w:hAnsi="Times New Roman" w:cs="Times New Roman"/>
                <w:sz w:val="21"/>
              </w:rPr>
              <w:t>, depending on the special goals of individual teaching units.</w:t>
            </w:r>
          </w:p>
        </w:tc>
      </w:tr>
      <w:tr w:rsidR="00E97AE7">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E97AE7" w:rsidRDefault="00F26A35">
            <w:pPr>
              <w:ind w:left="1"/>
            </w:pPr>
            <w:r>
              <w:rPr>
                <w:rFonts w:ascii="Times New Roman" w:eastAsia="Times New Roman" w:hAnsi="Times New Roman" w:cs="Times New Roman"/>
                <w:b/>
                <w:sz w:val="21"/>
              </w:rPr>
              <w:t>Literature</w:t>
            </w:r>
            <w:r w:rsidR="00E90D0B">
              <w:rPr>
                <w:rFonts w:ascii="Times New Roman" w:eastAsia="Times New Roman" w:hAnsi="Times New Roman" w:cs="Times New Roman"/>
                <w:b/>
                <w:sz w:val="21"/>
              </w:rPr>
              <w:t xml:space="preserve">: </w:t>
            </w:r>
          </w:p>
        </w:tc>
      </w:tr>
      <w:tr w:rsidR="00E97AE7">
        <w:trPr>
          <w:trHeight w:val="2230"/>
        </w:trPr>
        <w:tc>
          <w:tcPr>
            <w:tcW w:w="9386" w:type="dxa"/>
            <w:gridSpan w:val="6"/>
            <w:tcBorders>
              <w:top w:val="single" w:sz="4" w:space="0" w:color="000000"/>
              <w:left w:val="single" w:sz="4" w:space="0" w:color="000000"/>
              <w:bottom w:val="single" w:sz="4" w:space="0" w:color="000000"/>
              <w:right w:val="single" w:sz="4" w:space="0" w:color="000000"/>
            </w:tcBorders>
          </w:tcPr>
          <w:p w:rsidR="00E97AE7" w:rsidRDefault="00E90D0B">
            <w:pPr>
              <w:ind w:left="1"/>
            </w:pPr>
            <w:r>
              <w:rPr>
                <w:rFonts w:ascii="Times New Roman" w:eastAsia="Times New Roman" w:hAnsi="Times New Roman" w:cs="Times New Roman"/>
                <w:sz w:val="21"/>
              </w:rPr>
              <w:t xml:space="preserve"> </w:t>
            </w:r>
          </w:p>
          <w:p w:rsidR="00E97AE7" w:rsidRDefault="00E90D0B">
            <w:pPr>
              <w:ind w:left="1"/>
            </w:pPr>
            <w:proofErr w:type="spellStart"/>
            <w:r>
              <w:rPr>
                <w:rFonts w:ascii="Times New Roman" w:eastAsia="Times New Roman" w:hAnsi="Times New Roman" w:cs="Times New Roman"/>
                <w:sz w:val="21"/>
              </w:rPr>
              <w:t>Byram</w:t>
            </w:r>
            <w:proofErr w:type="spellEnd"/>
            <w:r>
              <w:rPr>
                <w:rFonts w:ascii="Times New Roman" w:eastAsia="Times New Roman" w:hAnsi="Times New Roman" w:cs="Times New Roman"/>
                <w:sz w:val="21"/>
              </w:rPr>
              <w:t xml:space="preserve">, Michael (1997): </w:t>
            </w:r>
            <w:r>
              <w:rPr>
                <w:rFonts w:ascii="Times New Roman" w:eastAsia="Times New Roman" w:hAnsi="Times New Roman" w:cs="Times New Roman"/>
                <w:i/>
                <w:sz w:val="21"/>
              </w:rPr>
              <w:t>Teaching and Assessing Intercultural Communicative Competence</w:t>
            </w:r>
            <w:r>
              <w:rPr>
                <w:rFonts w:ascii="Times New Roman" w:eastAsia="Times New Roman" w:hAnsi="Times New Roman" w:cs="Times New Roman"/>
                <w:sz w:val="21"/>
              </w:rPr>
              <w:t xml:space="preserve">. </w:t>
            </w:r>
          </w:p>
          <w:p w:rsidR="00E97AE7" w:rsidRDefault="00E90D0B">
            <w:pPr>
              <w:ind w:left="1"/>
            </w:pPr>
            <w:r>
              <w:rPr>
                <w:rFonts w:ascii="Times New Roman" w:eastAsia="Times New Roman" w:hAnsi="Times New Roman" w:cs="Times New Roman"/>
                <w:sz w:val="21"/>
              </w:rPr>
              <w:t xml:space="preserve">Multilingual Matters.  </w:t>
            </w:r>
          </w:p>
          <w:p w:rsidR="00E97AE7" w:rsidRDefault="00E90D0B">
            <w:pPr>
              <w:spacing w:line="236" w:lineRule="auto"/>
              <w:ind w:left="1"/>
            </w:pPr>
            <w:proofErr w:type="spellStart"/>
            <w:r>
              <w:rPr>
                <w:rFonts w:ascii="Times New Roman" w:eastAsia="Times New Roman" w:hAnsi="Times New Roman" w:cs="Times New Roman"/>
                <w:sz w:val="21"/>
              </w:rPr>
              <w:t>Durbaba</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Olivera</w:t>
            </w:r>
            <w:proofErr w:type="spellEnd"/>
            <w:r>
              <w:rPr>
                <w:rFonts w:ascii="Times New Roman" w:eastAsia="Times New Roman" w:hAnsi="Times New Roman" w:cs="Times New Roman"/>
                <w:sz w:val="21"/>
              </w:rPr>
              <w:t xml:space="preserve"> (2010): </w:t>
            </w:r>
            <w:proofErr w:type="spellStart"/>
            <w:r>
              <w:rPr>
                <w:rFonts w:ascii="Times New Roman" w:eastAsia="Times New Roman" w:hAnsi="Times New Roman" w:cs="Times New Roman"/>
                <w:i/>
                <w:sz w:val="21"/>
              </w:rPr>
              <w:t>Uvod</w:t>
            </w:r>
            <w:proofErr w:type="spellEnd"/>
            <w:r>
              <w:rPr>
                <w:rFonts w:ascii="Times New Roman" w:eastAsia="Times New Roman" w:hAnsi="Times New Roman" w:cs="Times New Roman"/>
                <w:i/>
                <w:sz w:val="21"/>
              </w:rPr>
              <w:t xml:space="preserve"> u </w:t>
            </w:r>
            <w:proofErr w:type="spellStart"/>
            <w:r>
              <w:rPr>
                <w:rFonts w:ascii="Times New Roman" w:eastAsia="Times New Roman" w:hAnsi="Times New Roman" w:cs="Times New Roman"/>
                <w:i/>
                <w:sz w:val="21"/>
              </w:rPr>
              <w:t>teoriju</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i</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praksu</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učenja</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i</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nastave</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stranih</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jezika</w:t>
            </w:r>
            <w:proofErr w:type="spellEnd"/>
            <w:r>
              <w:rPr>
                <w:rFonts w:ascii="Times New Roman" w:eastAsia="Times New Roman" w:hAnsi="Times New Roman" w:cs="Times New Roman"/>
                <w:sz w:val="21"/>
              </w:rPr>
              <w:t xml:space="preserve">. Beograd: </w:t>
            </w:r>
            <w:proofErr w:type="spellStart"/>
            <w:r>
              <w:rPr>
                <w:rFonts w:ascii="Times New Roman" w:eastAsia="Times New Roman" w:hAnsi="Times New Roman" w:cs="Times New Roman"/>
                <w:sz w:val="21"/>
              </w:rPr>
              <w:t>Zavod</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za</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udžbenike</w:t>
            </w:r>
            <w:proofErr w:type="spellEnd"/>
            <w:r>
              <w:rPr>
                <w:rFonts w:ascii="Times New Roman" w:eastAsia="Times New Roman" w:hAnsi="Times New Roman" w:cs="Times New Roman"/>
                <w:sz w:val="21"/>
              </w:rPr>
              <w:t xml:space="preserve">.  </w:t>
            </w:r>
          </w:p>
          <w:p w:rsidR="00E97AE7" w:rsidRDefault="00E90D0B">
            <w:pPr>
              <w:ind w:left="1"/>
            </w:pPr>
            <w:proofErr w:type="spellStart"/>
            <w:r>
              <w:rPr>
                <w:rFonts w:ascii="Times New Roman" w:eastAsia="Times New Roman" w:hAnsi="Times New Roman" w:cs="Times New Roman"/>
                <w:sz w:val="21"/>
              </w:rPr>
              <w:t>Kramsch</w:t>
            </w:r>
            <w:proofErr w:type="spellEnd"/>
            <w:r>
              <w:rPr>
                <w:rFonts w:ascii="Times New Roman" w:eastAsia="Times New Roman" w:hAnsi="Times New Roman" w:cs="Times New Roman"/>
                <w:sz w:val="21"/>
              </w:rPr>
              <w:t xml:space="preserve">, Claire (1993): </w:t>
            </w:r>
            <w:r>
              <w:rPr>
                <w:rFonts w:ascii="Times New Roman" w:eastAsia="Times New Roman" w:hAnsi="Times New Roman" w:cs="Times New Roman"/>
                <w:i/>
                <w:sz w:val="21"/>
              </w:rPr>
              <w:t>Context and Culture in Language Teaching</w:t>
            </w:r>
            <w:r>
              <w:rPr>
                <w:rFonts w:ascii="Times New Roman" w:eastAsia="Times New Roman" w:hAnsi="Times New Roman" w:cs="Times New Roman"/>
                <w:sz w:val="21"/>
              </w:rPr>
              <w:t xml:space="preserve">. Oxford: Oxford University Press Roche, </w:t>
            </w:r>
            <w:proofErr w:type="spellStart"/>
            <w:r>
              <w:rPr>
                <w:rFonts w:ascii="Times New Roman" w:eastAsia="Times New Roman" w:hAnsi="Times New Roman" w:cs="Times New Roman"/>
                <w:sz w:val="21"/>
              </w:rPr>
              <w:t>Jörg</w:t>
            </w:r>
            <w:proofErr w:type="spellEnd"/>
            <w:r>
              <w:rPr>
                <w:rFonts w:ascii="Times New Roman" w:eastAsia="Times New Roman" w:hAnsi="Times New Roman" w:cs="Times New Roman"/>
                <w:sz w:val="21"/>
              </w:rPr>
              <w:t xml:space="preserve"> (2001): </w:t>
            </w:r>
            <w:proofErr w:type="spellStart"/>
            <w:r>
              <w:rPr>
                <w:rFonts w:ascii="Times New Roman" w:eastAsia="Times New Roman" w:hAnsi="Times New Roman" w:cs="Times New Roman"/>
                <w:i/>
                <w:sz w:val="21"/>
              </w:rPr>
              <w:t>Interkulturelle</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Sprachdidaktik</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Eine</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Einführung</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Tübingen</w:t>
            </w:r>
            <w:proofErr w:type="spellEnd"/>
            <w:r>
              <w:rPr>
                <w:rFonts w:ascii="Times New Roman" w:eastAsia="Times New Roman" w:hAnsi="Times New Roman" w:cs="Times New Roman"/>
                <w:sz w:val="21"/>
              </w:rPr>
              <w:t xml:space="preserve">: Gunter </w:t>
            </w:r>
            <w:proofErr w:type="spellStart"/>
            <w:r>
              <w:rPr>
                <w:rFonts w:ascii="Times New Roman" w:eastAsia="Times New Roman" w:hAnsi="Times New Roman" w:cs="Times New Roman"/>
                <w:sz w:val="21"/>
              </w:rPr>
              <w:t>Narr</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Verlag</w:t>
            </w:r>
            <w:proofErr w:type="spellEnd"/>
            <w:r>
              <w:rPr>
                <w:rFonts w:ascii="Times New Roman" w:eastAsia="Times New Roman" w:hAnsi="Times New Roman" w:cs="Times New Roman"/>
                <w:sz w:val="21"/>
              </w:rPr>
              <w:t xml:space="preserve"> Zarate, Genevieve, Michel </w:t>
            </w:r>
            <w:proofErr w:type="spellStart"/>
            <w:r>
              <w:rPr>
                <w:rFonts w:ascii="Times New Roman" w:eastAsia="Times New Roman" w:hAnsi="Times New Roman" w:cs="Times New Roman"/>
                <w:sz w:val="21"/>
              </w:rPr>
              <w:t>Candelier</w:t>
            </w:r>
            <w:proofErr w:type="spellEnd"/>
            <w:r>
              <w:rPr>
                <w:rFonts w:ascii="Times New Roman" w:eastAsia="Times New Roman" w:hAnsi="Times New Roman" w:cs="Times New Roman"/>
                <w:sz w:val="21"/>
              </w:rPr>
              <w:t xml:space="preserve"> (1997): </w:t>
            </w:r>
            <w:r>
              <w:rPr>
                <w:rFonts w:ascii="Times New Roman" w:eastAsia="Times New Roman" w:hAnsi="Times New Roman" w:cs="Times New Roman"/>
                <w:i/>
                <w:sz w:val="21"/>
              </w:rPr>
              <w:t xml:space="preserve">Les </w:t>
            </w:r>
            <w:proofErr w:type="spellStart"/>
            <w:r>
              <w:rPr>
                <w:rFonts w:ascii="Times New Roman" w:eastAsia="Times New Roman" w:hAnsi="Times New Roman" w:cs="Times New Roman"/>
                <w:i/>
                <w:sz w:val="21"/>
              </w:rPr>
              <w:t>Représentation</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en</w:t>
            </w:r>
            <w:proofErr w:type="spellEnd"/>
            <w:r>
              <w:rPr>
                <w:rFonts w:ascii="Times New Roman" w:eastAsia="Times New Roman" w:hAnsi="Times New Roman" w:cs="Times New Roman"/>
                <w:i/>
                <w:sz w:val="21"/>
              </w:rPr>
              <w:t xml:space="preserve"> </w:t>
            </w:r>
            <w:proofErr w:type="spellStart"/>
            <w:r>
              <w:rPr>
                <w:rFonts w:ascii="Times New Roman" w:eastAsia="Times New Roman" w:hAnsi="Times New Roman" w:cs="Times New Roman"/>
                <w:i/>
                <w:sz w:val="21"/>
              </w:rPr>
              <w:t>Didactique</w:t>
            </w:r>
            <w:proofErr w:type="spellEnd"/>
            <w:r>
              <w:rPr>
                <w:rFonts w:ascii="Times New Roman" w:eastAsia="Times New Roman" w:hAnsi="Times New Roman" w:cs="Times New Roman"/>
                <w:i/>
                <w:sz w:val="21"/>
              </w:rPr>
              <w:t xml:space="preserve"> des </w:t>
            </w:r>
            <w:proofErr w:type="spellStart"/>
            <w:r>
              <w:rPr>
                <w:rFonts w:ascii="Times New Roman" w:eastAsia="Times New Roman" w:hAnsi="Times New Roman" w:cs="Times New Roman"/>
                <w:i/>
                <w:sz w:val="21"/>
              </w:rPr>
              <w:t>Langues</w:t>
            </w:r>
            <w:proofErr w:type="spellEnd"/>
            <w:r>
              <w:rPr>
                <w:rFonts w:ascii="Times New Roman" w:eastAsia="Times New Roman" w:hAnsi="Times New Roman" w:cs="Times New Roman"/>
                <w:i/>
                <w:sz w:val="21"/>
              </w:rPr>
              <w:t xml:space="preserve"> et Cultures</w:t>
            </w:r>
            <w:r>
              <w:rPr>
                <w:rFonts w:ascii="Times New Roman" w:eastAsia="Times New Roman" w:hAnsi="Times New Roman" w:cs="Times New Roman"/>
                <w:sz w:val="21"/>
              </w:rPr>
              <w:t xml:space="preserve">. Distribution Didier Erudition.   </w:t>
            </w:r>
          </w:p>
        </w:tc>
      </w:tr>
      <w:tr w:rsidR="00E97AE7">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F26A35" w:rsidRDefault="00F26A35" w:rsidP="00F26A35">
            <w:r>
              <w:rPr>
                <w:rFonts w:ascii="Times New Roman" w:eastAsia="Times New Roman" w:hAnsi="Times New Roman" w:cs="Times New Roman"/>
                <w:b/>
                <w:sz w:val="21"/>
              </w:rPr>
              <w:t>Forms of knowledge testing and assessment:</w:t>
            </w:r>
            <w:r>
              <w:rPr>
                <w:rFonts w:ascii="Times New Roman" w:eastAsia="Times New Roman" w:hAnsi="Times New Roman" w:cs="Times New Roman"/>
                <w:sz w:val="25"/>
              </w:rPr>
              <w:t xml:space="preserve"> </w:t>
            </w:r>
          </w:p>
          <w:p w:rsidR="00E97AE7" w:rsidRDefault="00E97AE7">
            <w:pPr>
              <w:ind w:left="1"/>
            </w:pPr>
          </w:p>
        </w:tc>
      </w:tr>
      <w:tr w:rsidR="00E97AE7">
        <w:trPr>
          <w:trHeight w:val="260"/>
        </w:trPr>
        <w:tc>
          <w:tcPr>
            <w:tcW w:w="9386" w:type="dxa"/>
            <w:gridSpan w:val="6"/>
            <w:tcBorders>
              <w:top w:val="single" w:sz="4" w:space="0" w:color="000000"/>
              <w:left w:val="single" w:sz="4" w:space="0" w:color="000000"/>
              <w:bottom w:val="single" w:sz="4" w:space="0" w:color="000000"/>
              <w:right w:val="single" w:sz="4" w:space="0" w:color="000000"/>
            </w:tcBorders>
          </w:tcPr>
          <w:p w:rsidR="00E97AE7" w:rsidRDefault="00E90D0B">
            <w:pPr>
              <w:ind w:left="1"/>
            </w:pPr>
            <w:r>
              <w:rPr>
                <w:rFonts w:ascii="Times New Roman" w:eastAsia="Times New Roman" w:hAnsi="Times New Roman" w:cs="Times New Roman"/>
                <w:sz w:val="21"/>
              </w:rPr>
              <w:t xml:space="preserve"> </w:t>
            </w:r>
          </w:p>
        </w:tc>
      </w:tr>
      <w:tr w:rsidR="00E97AE7">
        <w:trPr>
          <w:trHeight w:val="989"/>
        </w:trPr>
        <w:tc>
          <w:tcPr>
            <w:tcW w:w="2449" w:type="dxa"/>
            <w:tcBorders>
              <w:top w:val="single" w:sz="4" w:space="0" w:color="000000"/>
              <w:left w:val="single" w:sz="4" w:space="0" w:color="000000"/>
              <w:bottom w:val="single" w:sz="4" w:space="0" w:color="000000"/>
              <w:right w:val="single" w:sz="4" w:space="0" w:color="000000"/>
            </w:tcBorders>
          </w:tcPr>
          <w:p w:rsidR="00E97AE7" w:rsidRDefault="002C52DD">
            <w:pPr>
              <w:ind w:left="1"/>
            </w:pPr>
            <w:r w:rsidRPr="002C52DD">
              <w:rPr>
                <w:rFonts w:ascii="Times New Roman" w:eastAsia="Times New Roman" w:hAnsi="Times New Roman" w:cs="Times New Roman"/>
                <w:b/>
                <w:sz w:val="21"/>
              </w:rPr>
              <w:t xml:space="preserve">Pre-examination requirements: writing </w:t>
            </w:r>
            <w:bookmarkStart w:id="0" w:name="_GoBack"/>
            <w:bookmarkEnd w:id="0"/>
            <w:r w:rsidRPr="002C52DD">
              <w:rPr>
                <w:rFonts w:ascii="Times New Roman" w:eastAsia="Times New Roman" w:hAnsi="Times New Roman" w:cs="Times New Roman"/>
                <w:b/>
                <w:sz w:val="21"/>
              </w:rPr>
              <w:t>and oral presentation of the seminar paper</w:t>
            </w:r>
          </w:p>
        </w:tc>
        <w:tc>
          <w:tcPr>
            <w:tcW w:w="1946" w:type="dxa"/>
            <w:tcBorders>
              <w:top w:val="single" w:sz="4" w:space="0" w:color="000000"/>
              <w:left w:val="single" w:sz="4" w:space="0" w:color="000000"/>
              <w:bottom w:val="single" w:sz="4" w:space="0" w:color="000000"/>
              <w:right w:val="single" w:sz="2" w:space="0" w:color="000000"/>
            </w:tcBorders>
          </w:tcPr>
          <w:p w:rsidR="00E97AE7" w:rsidRDefault="00EC24F0">
            <w:pPr>
              <w:ind w:left="5" w:right="55"/>
            </w:pPr>
            <w:r>
              <w:rPr>
                <w:rFonts w:ascii="Times New Roman" w:eastAsia="Times New Roman" w:hAnsi="Times New Roman" w:cs="Times New Roman"/>
                <w:sz w:val="21"/>
              </w:rPr>
              <w:t>Seminar paper: written</w:t>
            </w:r>
            <w:r w:rsidR="002C52DD" w:rsidRPr="002C52DD">
              <w:rPr>
                <w:rFonts w:ascii="Times New Roman" w:eastAsia="Times New Roman" w:hAnsi="Times New Roman" w:cs="Times New Roman"/>
                <w:sz w:val="21"/>
              </w:rPr>
              <w:t xml:space="preserve"> and oral presentation 50 points</w:t>
            </w:r>
          </w:p>
        </w:tc>
        <w:tc>
          <w:tcPr>
            <w:tcW w:w="1380" w:type="dxa"/>
            <w:tcBorders>
              <w:top w:val="single" w:sz="4" w:space="0" w:color="000000"/>
              <w:left w:val="single" w:sz="2" w:space="0" w:color="000000"/>
              <w:bottom w:val="single" w:sz="4" w:space="0" w:color="000000"/>
              <w:right w:val="single" w:sz="4" w:space="0" w:color="000000"/>
            </w:tcBorders>
          </w:tcPr>
          <w:p w:rsidR="00E97AE7" w:rsidRDefault="002C52DD">
            <w:pPr>
              <w:ind w:left="2" w:right="140"/>
            </w:pPr>
            <w:r w:rsidRPr="002C52DD">
              <w:rPr>
                <w:rFonts w:ascii="Times New Roman" w:eastAsia="Times New Roman" w:hAnsi="Times New Roman" w:cs="Times New Roman"/>
                <w:sz w:val="21"/>
              </w:rPr>
              <w:t>Written exam 50 points</w:t>
            </w:r>
          </w:p>
        </w:tc>
        <w:tc>
          <w:tcPr>
            <w:tcW w:w="989" w:type="dxa"/>
            <w:tcBorders>
              <w:top w:val="single" w:sz="4" w:space="0" w:color="000000"/>
              <w:left w:val="single" w:sz="4" w:space="0" w:color="000000"/>
              <w:bottom w:val="single" w:sz="4" w:space="0" w:color="000000"/>
              <w:right w:val="single" w:sz="4" w:space="0" w:color="000000"/>
            </w:tcBorders>
          </w:tcPr>
          <w:p w:rsidR="00E97AE7" w:rsidRDefault="00E90D0B">
            <w:pPr>
              <w:ind w:left="5"/>
            </w:pPr>
            <w:r>
              <w:rPr>
                <w:rFonts w:ascii="Times New Roman" w:eastAsia="Times New Roman" w:hAnsi="Times New Roman" w:cs="Times New Roman"/>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97AE7" w:rsidRDefault="00E90D0B">
            <w:r>
              <w:rPr>
                <w:rFonts w:ascii="Times New Roman" w:eastAsia="Times New Roman" w:hAnsi="Times New Roman" w:cs="Times New Roman"/>
                <w:sz w:val="21"/>
              </w:rPr>
              <w:t xml:space="preserve"> </w:t>
            </w:r>
          </w:p>
        </w:tc>
        <w:tc>
          <w:tcPr>
            <w:tcW w:w="822" w:type="dxa"/>
            <w:tcBorders>
              <w:top w:val="single" w:sz="4" w:space="0" w:color="000000"/>
              <w:left w:val="single" w:sz="4" w:space="0" w:color="000000"/>
              <w:bottom w:val="single" w:sz="4" w:space="0" w:color="000000"/>
              <w:right w:val="single" w:sz="4" w:space="0" w:color="000000"/>
            </w:tcBorders>
          </w:tcPr>
          <w:p w:rsidR="00E97AE7" w:rsidRDefault="00E90D0B">
            <w:r>
              <w:rPr>
                <w:rFonts w:ascii="Times New Roman" w:eastAsia="Times New Roman" w:hAnsi="Times New Roman" w:cs="Times New Roman"/>
                <w:sz w:val="20"/>
              </w:rPr>
              <w:t xml:space="preserve"> </w:t>
            </w:r>
          </w:p>
        </w:tc>
      </w:tr>
      <w:tr w:rsidR="00E97AE7">
        <w:trPr>
          <w:trHeight w:val="260"/>
        </w:trPr>
        <w:tc>
          <w:tcPr>
            <w:tcW w:w="2449" w:type="dxa"/>
            <w:tcBorders>
              <w:top w:val="single" w:sz="4" w:space="0" w:color="000000"/>
              <w:left w:val="single" w:sz="4" w:space="0" w:color="000000"/>
              <w:bottom w:val="single" w:sz="4" w:space="0" w:color="000000"/>
              <w:right w:val="single" w:sz="4" w:space="0" w:color="000000"/>
            </w:tcBorders>
          </w:tcPr>
          <w:p w:rsidR="00E97AE7" w:rsidRDefault="002C52DD">
            <w:pPr>
              <w:ind w:left="1"/>
            </w:pPr>
            <w:r>
              <w:rPr>
                <w:rFonts w:ascii="Times New Roman" w:eastAsia="Times New Roman" w:hAnsi="Times New Roman" w:cs="Times New Roman"/>
                <w:b/>
                <w:sz w:val="21"/>
              </w:rPr>
              <w:t>Written exam</w:t>
            </w:r>
            <w:r w:rsidR="00E90D0B">
              <w:rPr>
                <w:rFonts w:ascii="Times New Roman" w:eastAsia="Times New Roman" w:hAnsi="Times New Roman" w:cs="Times New Roman"/>
                <w:b/>
                <w:sz w:val="21"/>
              </w:rPr>
              <w:t xml:space="preserve"> </w:t>
            </w:r>
          </w:p>
        </w:tc>
        <w:tc>
          <w:tcPr>
            <w:tcW w:w="1946" w:type="dxa"/>
            <w:tcBorders>
              <w:top w:val="single" w:sz="4" w:space="0" w:color="000000"/>
              <w:left w:val="single" w:sz="4" w:space="0" w:color="000000"/>
              <w:bottom w:val="single" w:sz="4" w:space="0" w:color="000000"/>
              <w:right w:val="single" w:sz="2" w:space="0" w:color="000000"/>
            </w:tcBorders>
          </w:tcPr>
          <w:p w:rsidR="00E97AE7" w:rsidRDefault="00E90D0B">
            <w:pPr>
              <w:ind w:left="5"/>
            </w:pPr>
            <w:r>
              <w:rPr>
                <w:rFonts w:ascii="Times New Roman" w:eastAsia="Times New Roman" w:hAnsi="Times New Roman" w:cs="Times New Roman"/>
                <w:sz w:val="20"/>
              </w:rPr>
              <w:t xml:space="preserve"> </w:t>
            </w:r>
          </w:p>
        </w:tc>
        <w:tc>
          <w:tcPr>
            <w:tcW w:w="1380" w:type="dxa"/>
            <w:tcBorders>
              <w:top w:val="single" w:sz="4" w:space="0" w:color="000000"/>
              <w:left w:val="single" w:sz="2" w:space="0" w:color="000000"/>
              <w:bottom w:val="single" w:sz="4" w:space="0" w:color="000000"/>
              <w:right w:val="single" w:sz="4" w:space="0" w:color="000000"/>
            </w:tcBorders>
          </w:tcPr>
          <w:p w:rsidR="00E97AE7" w:rsidRDefault="00E90D0B">
            <w:pPr>
              <w:ind w:left="2"/>
            </w:pPr>
            <w:r>
              <w:rPr>
                <w:rFonts w:ascii="Times New Roman" w:eastAsia="Times New Roman" w:hAnsi="Times New Roman" w:cs="Times New Roman"/>
                <w:sz w:val="21"/>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E97AE7" w:rsidRDefault="00E90D0B">
            <w:pPr>
              <w:ind w:left="5"/>
            </w:pPr>
            <w:r>
              <w:rPr>
                <w:rFonts w:ascii="Times New Roman" w:eastAsia="Times New Roman" w:hAnsi="Times New Roman" w:cs="Times New Roman"/>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E97AE7" w:rsidRDefault="00E90D0B">
            <w:r>
              <w:rPr>
                <w:rFonts w:ascii="Times New Roman" w:eastAsia="Times New Roman" w:hAnsi="Times New Roman" w:cs="Times New Roman"/>
                <w:sz w:val="21"/>
              </w:rPr>
              <w:t xml:space="preserve"> </w:t>
            </w:r>
          </w:p>
        </w:tc>
        <w:tc>
          <w:tcPr>
            <w:tcW w:w="822" w:type="dxa"/>
            <w:tcBorders>
              <w:top w:val="single" w:sz="4" w:space="0" w:color="000000"/>
              <w:left w:val="single" w:sz="4" w:space="0" w:color="000000"/>
              <w:bottom w:val="single" w:sz="4" w:space="0" w:color="000000"/>
              <w:right w:val="single" w:sz="4" w:space="0" w:color="000000"/>
            </w:tcBorders>
          </w:tcPr>
          <w:p w:rsidR="00E97AE7" w:rsidRDefault="00E90D0B">
            <w:r>
              <w:rPr>
                <w:rFonts w:ascii="Times New Roman" w:eastAsia="Times New Roman" w:hAnsi="Times New Roman" w:cs="Times New Roman"/>
                <w:sz w:val="21"/>
              </w:rPr>
              <w:t xml:space="preserve"> </w:t>
            </w:r>
          </w:p>
        </w:tc>
      </w:tr>
      <w:tr w:rsidR="00E97AE7">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E97AE7" w:rsidRDefault="002C52DD">
            <w:pPr>
              <w:ind w:left="1"/>
            </w:pPr>
            <w:r>
              <w:rPr>
                <w:rFonts w:ascii="Times New Roman" w:eastAsia="Times New Roman" w:hAnsi="Times New Roman" w:cs="Times New Roman"/>
                <w:b/>
                <w:sz w:val="21"/>
              </w:rPr>
              <w:t>Special indication for the subject</w:t>
            </w:r>
          </w:p>
        </w:tc>
      </w:tr>
      <w:tr w:rsidR="00E97AE7">
        <w:trPr>
          <w:trHeight w:val="262"/>
        </w:trPr>
        <w:tc>
          <w:tcPr>
            <w:tcW w:w="9386" w:type="dxa"/>
            <w:gridSpan w:val="6"/>
            <w:tcBorders>
              <w:top w:val="single" w:sz="4" w:space="0" w:color="000000"/>
              <w:left w:val="single" w:sz="4" w:space="0" w:color="000000"/>
              <w:bottom w:val="single" w:sz="4" w:space="0" w:color="000000"/>
              <w:right w:val="single" w:sz="4" w:space="0" w:color="000000"/>
            </w:tcBorders>
          </w:tcPr>
          <w:p w:rsidR="00E97AE7" w:rsidRDefault="00E90D0B">
            <w:pPr>
              <w:ind w:left="1"/>
            </w:pPr>
            <w:r>
              <w:rPr>
                <w:rFonts w:ascii="Times New Roman" w:eastAsia="Times New Roman" w:hAnsi="Times New Roman" w:cs="Times New Roman"/>
                <w:sz w:val="21"/>
              </w:rPr>
              <w:t xml:space="preserve"> </w:t>
            </w:r>
          </w:p>
        </w:tc>
      </w:tr>
      <w:tr w:rsidR="00E97AE7">
        <w:trPr>
          <w:trHeight w:val="252"/>
        </w:trPr>
        <w:tc>
          <w:tcPr>
            <w:tcW w:w="9386" w:type="dxa"/>
            <w:gridSpan w:val="6"/>
            <w:tcBorders>
              <w:top w:val="single" w:sz="4" w:space="0" w:color="000000"/>
              <w:left w:val="single" w:sz="4" w:space="0" w:color="000000"/>
              <w:bottom w:val="single" w:sz="4" w:space="0" w:color="000000"/>
              <w:right w:val="single" w:sz="4" w:space="0" w:color="000000"/>
            </w:tcBorders>
            <w:shd w:val="clear" w:color="auto" w:fill="B3B3B3"/>
          </w:tcPr>
          <w:p w:rsidR="00E97AE7" w:rsidRDefault="002C52DD">
            <w:pPr>
              <w:ind w:left="1"/>
            </w:pPr>
            <w:r>
              <w:rPr>
                <w:rFonts w:ascii="Times New Roman" w:eastAsia="Times New Roman" w:hAnsi="Times New Roman" w:cs="Times New Roman"/>
                <w:b/>
                <w:sz w:val="21"/>
              </w:rPr>
              <w:t>Name and surname of the professor</w:t>
            </w:r>
            <w:r w:rsidRPr="002C52DD">
              <w:rPr>
                <w:rFonts w:ascii="Times New Roman" w:eastAsia="Times New Roman" w:hAnsi="Times New Roman" w:cs="Times New Roman"/>
                <w:b/>
                <w:sz w:val="21"/>
              </w:rPr>
              <w:t xml:space="preserve"> who prepared the data: </w:t>
            </w:r>
            <w:proofErr w:type="spellStart"/>
            <w:r w:rsidRPr="002C52DD">
              <w:rPr>
                <w:rFonts w:ascii="Times New Roman" w:eastAsia="Times New Roman" w:hAnsi="Times New Roman" w:cs="Times New Roman"/>
                <w:b/>
                <w:sz w:val="21"/>
              </w:rPr>
              <w:t>Oliver</w:t>
            </w:r>
            <w:r>
              <w:rPr>
                <w:rFonts w:ascii="Times New Roman" w:eastAsia="Times New Roman" w:hAnsi="Times New Roman" w:cs="Times New Roman"/>
                <w:b/>
                <w:sz w:val="21"/>
              </w:rPr>
              <w:t>a</w:t>
            </w:r>
            <w:proofErr w:type="spellEnd"/>
            <w:r w:rsidRPr="002C52DD">
              <w:rPr>
                <w:rFonts w:ascii="Times New Roman" w:eastAsia="Times New Roman" w:hAnsi="Times New Roman" w:cs="Times New Roman"/>
                <w:b/>
                <w:sz w:val="21"/>
              </w:rPr>
              <w:t xml:space="preserve"> </w:t>
            </w:r>
            <w:proofErr w:type="spellStart"/>
            <w:r w:rsidRPr="002C52DD">
              <w:rPr>
                <w:rFonts w:ascii="Times New Roman" w:eastAsia="Times New Roman" w:hAnsi="Times New Roman" w:cs="Times New Roman"/>
                <w:b/>
                <w:sz w:val="21"/>
              </w:rPr>
              <w:t>Durbab</w:t>
            </w:r>
            <w:r>
              <w:rPr>
                <w:rFonts w:ascii="Times New Roman" w:eastAsia="Times New Roman" w:hAnsi="Times New Roman" w:cs="Times New Roman"/>
                <w:b/>
                <w:sz w:val="21"/>
              </w:rPr>
              <w:t>a</w:t>
            </w:r>
            <w:proofErr w:type="spellEnd"/>
          </w:p>
        </w:tc>
      </w:tr>
    </w:tbl>
    <w:p w:rsidR="00E97AE7" w:rsidRDefault="00E90D0B">
      <w:pPr>
        <w:spacing w:after="0"/>
        <w:ind w:left="-38"/>
        <w:jc w:val="both"/>
      </w:pPr>
      <w:r>
        <w:rPr>
          <w:rFonts w:ascii="Times New Roman" w:eastAsia="Times New Roman" w:hAnsi="Times New Roman" w:cs="Times New Roman"/>
          <w:sz w:val="25"/>
        </w:rPr>
        <w:t xml:space="preserve"> </w:t>
      </w:r>
    </w:p>
    <w:p w:rsidR="00E97AE7" w:rsidRDefault="00E90D0B">
      <w:pPr>
        <w:spacing w:after="0"/>
        <w:ind w:left="-38"/>
        <w:jc w:val="both"/>
      </w:pPr>
      <w:r>
        <w:rPr>
          <w:rFonts w:ascii="Times New Roman" w:eastAsia="Times New Roman" w:hAnsi="Times New Roman" w:cs="Times New Roman"/>
          <w:sz w:val="25"/>
        </w:rPr>
        <w:t xml:space="preserve"> </w:t>
      </w:r>
    </w:p>
    <w:p w:rsidR="00E97AE7" w:rsidRDefault="00E90D0B">
      <w:pPr>
        <w:spacing w:after="0"/>
        <w:ind w:left="-38"/>
        <w:jc w:val="both"/>
      </w:pPr>
      <w:r>
        <w:rPr>
          <w:rFonts w:ascii="Times New Roman" w:eastAsia="Times New Roman" w:hAnsi="Times New Roman" w:cs="Times New Roman"/>
          <w:sz w:val="25"/>
        </w:rPr>
        <w:t xml:space="preserve"> </w:t>
      </w:r>
    </w:p>
    <w:p w:rsidR="00E97AE7" w:rsidRDefault="00E90D0B">
      <w:pPr>
        <w:spacing w:after="0"/>
        <w:ind w:left="-38"/>
        <w:jc w:val="both"/>
      </w:pPr>
      <w:r>
        <w:rPr>
          <w:rFonts w:ascii="Times New Roman" w:eastAsia="Times New Roman" w:hAnsi="Times New Roman" w:cs="Times New Roman"/>
          <w:sz w:val="25"/>
        </w:rPr>
        <w:t xml:space="preserve"> </w:t>
      </w:r>
    </w:p>
    <w:sectPr w:rsidR="00E97AE7">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E7"/>
    <w:rsid w:val="000769AE"/>
    <w:rsid w:val="002C52DD"/>
    <w:rsid w:val="002F23FE"/>
    <w:rsid w:val="0099627F"/>
    <w:rsid w:val="00E90D0B"/>
    <w:rsid w:val="00E97AE7"/>
    <w:rsid w:val="00EC24F0"/>
    <w:rsid w:val="00F2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2F43"/>
  <w15:docId w15:val="{75659E9D-F1CD-43F4-AC13-12B7588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27072">
      <w:bodyDiv w:val="1"/>
      <w:marLeft w:val="0"/>
      <w:marRight w:val="0"/>
      <w:marTop w:val="0"/>
      <w:marBottom w:val="0"/>
      <w:divBdr>
        <w:top w:val="none" w:sz="0" w:space="0" w:color="auto"/>
        <w:left w:val="none" w:sz="0" w:space="0" w:color="auto"/>
        <w:bottom w:val="none" w:sz="0" w:space="0" w:color="auto"/>
        <w:right w:val="none" w:sz="0" w:space="0" w:color="auto"/>
      </w:divBdr>
    </w:div>
    <w:div w:id="764378778">
      <w:bodyDiv w:val="1"/>
      <w:marLeft w:val="0"/>
      <w:marRight w:val="0"/>
      <w:marTop w:val="0"/>
      <w:marBottom w:val="0"/>
      <w:divBdr>
        <w:top w:val="none" w:sz="0" w:space="0" w:color="auto"/>
        <w:left w:val="none" w:sz="0" w:space="0" w:color="auto"/>
        <w:bottom w:val="none" w:sz="0" w:space="0" w:color="auto"/>
        <w:right w:val="none" w:sz="0" w:space="0" w:color="auto"/>
      </w:divBdr>
    </w:div>
    <w:div w:id="1212379202">
      <w:bodyDiv w:val="1"/>
      <w:marLeft w:val="0"/>
      <w:marRight w:val="0"/>
      <w:marTop w:val="0"/>
      <w:marBottom w:val="0"/>
      <w:divBdr>
        <w:top w:val="none" w:sz="0" w:space="0" w:color="auto"/>
        <w:left w:val="none" w:sz="0" w:space="0" w:color="auto"/>
        <w:bottom w:val="none" w:sz="0" w:space="0" w:color="auto"/>
        <w:right w:val="none" w:sz="0" w:space="0" w:color="auto"/>
      </w:divBdr>
    </w:div>
    <w:div w:id="1404989521">
      <w:bodyDiv w:val="1"/>
      <w:marLeft w:val="0"/>
      <w:marRight w:val="0"/>
      <w:marTop w:val="0"/>
      <w:marBottom w:val="0"/>
      <w:divBdr>
        <w:top w:val="none" w:sz="0" w:space="0" w:color="auto"/>
        <w:left w:val="none" w:sz="0" w:space="0" w:color="auto"/>
        <w:bottom w:val="none" w:sz="0" w:space="0" w:color="auto"/>
        <w:right w:val="none" w:sz="0" w:space="0" w:color="auto"/>
      </w:divBdr>
    </w:div>
    <w:div w:id="1782069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Terra</cp:lastModifiedBy>
  <cp:revision>7</cp:revision>
  <dcterms:created xsi:type="dcterms:W3CDTF">2024-02-15T08:20:00Z</dcterms:created>
  <dcterms:modified xsi:type="dcterms:W3CDTF">2024-02-19T07:43:00Z</dcterms:modified>
</cp:coreProperties>
</file>