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4F4" w:rsidRDefault="003E0BC1">
      <w:pPr>
        <w:spacing w:after="169"/>
        <w:ind w:left="312"/>
        <w:jc w:val="both"/>
      </w:pPr>
      <w:r>
        <w:rPr>
          <w:rFonts w:ascii="Arial" w:eastAsia="Arial" w:hAnsi="Arial" w:cs="Arial"/>
          <w:sz w:val="23"/>
        </w:rPr>
        <w:t xml:space="preserve"> </w:t>
      </w:r>
    </w:p>
    <w:tbl>
      <w:tblPr>
        <w:tblStyle w:val="TableGrid"/>
        <w:tblW w:w="9388" w:type="dxa"/>
        <w:tblInd w:w="341" w:type="dxa"/>
        <w:tblCellMar>
          <w:top w:w="102" w:type="dxa"/>
          <w:left w:w="72" w:type="dxa"/>
          <w:bottom w:w="27" w:type="dxa"/>
          <w:right w:w="115" w:type="dxa"/>
        </w:tblCellMar>
        <w:tblLook w:val="04A0" w:firstRow="1" w:lastRow="0" w:firstColumn="1" w:lastColumn="0" w:noHBand="0" w:noVBand="1"/>
      </w:tblPr>
      <w:tblGrid>
        <w:gridCol w:w="2382"/>
        <w:gridCol w:w="7006"/>
      </w:tblGrid>
      <w:tr w:rsidR="003A54F4">
        <w:trPr>
          <w:trHeight w:val="1344"/>
        </w:trPr>
        <w:tc>
          <w:tcPr>
            <w:tcW w:w="2382" w:type="dxa"/>
            <w:tcBorders>
              <w:top w:val="single" w:sz="4" w:space="0" w:color="000000"/>
              <w:left w:val="single" w:sz="4" w:space="0" w:color="000000"/>
              <w:bottom w:val="single" w:sz="4" w:space="0" w:color="000000"/>
              <w:right w:val="nil"/>
            </w:tcBorders>
            <w:vAlign w:val="bottom"/>
          </w:tcPr>
          <w:p w:rsidR="003A54F4" w:rsidRDefault="003E0BC1">
            <w:pPr>
              <w:ind w:left="100"/>
              <w:jc w:val="center"/>
            </w:pPr>
            <w:r>
              <w:rPr>
                <w:noProof/>
              </w:rPr>
              <w:drawing>
                <wp:inline distT="0" distB="0" distL="0" distR="0">
                  <wp:extent cx="710184" cy="71018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10184" cy="710184"/>
                          </a:xfrm>
                          <a:prstGeom prst="rect">
                            <a:avLst/>
                          </a:prstGeom>
                        </pic:spPr>
                      </pic:pic>
                    </a:graphicData>
                  </a:graphic>
                </wp:inline>
              </w:drawing>
            </w:r>
            <w:r>
              <w:rPr>
                <w:rFonts w:ascii="Times New Roman" w:eastAsia="Times New Roman" w:hAnsi="Times New Roman" w:cs="Times New Roman"/>
                <w:sz w:val="25"/>
              </w:rPr>
              <w:t xml:space="preserve"> </w:t>
            </w:r>
          </w:p>
        </w:tc>
        <w:tc>
          <w:tcPr>
            <w:tcW w:w="7006" w:type="dxa"/>
            <w:tcBorders>
              <w:top w:val="single" w:sz="4" w:space="0" w:color="000000"/>
              <w:left w:val="nil"/>
              <w:bottom w:val="single" w:sz="4" w:space="0" w:color="000000"/>
              <w:right w:val="single" w:sz="4" w:space="0" w:color="000000"/>
            </w:tcBorders>
            <w:vAlign w:val="center"/>
          </w:tcPr>
          <w:p w:rsidR="003A54F4" w:rsidRDefault="009C570D">
            <w:pPr>
              <w:ind w:left="373"/>
            </w:pPr>
            <w:r>
              <w:rPr>
                <w:rFonts w:ascii="Times New Roman" w:eastAsia="Times New Roman" w:hAnsi="Times New Roman" w:cs="Times New Roman"/>
                <w:b/>
                <w:sz w:val="23"/>
              </w:rPr>
              <w:t>UNIVERSITY OF BANJA LUKA</w:t>
            </w:r>
          </w:p>
          <w:p w:rsidR="003A54F4" w:rsidRDefault="003E0BC1">
            <w:pPr>
              <w:ind w:left="2372"/>
              <w:jc w:val="center"/>
            </w:pPr>
            <w:r>
              <w:rPr>
                <w:rFonts w:ascii="Times New Roman" w:eastAsia="Times New Roman" w:hAnsi="Times New Roman" w:cs="Times New Roman"/>
                <w:sz w:val="25"/>
              </w:rPr>
              <w:t xml:space="preserve"> </w:t>
            </w:r>
          </w:p>
          <w:p w:rsidR="003A54F4" w:rsidRDefault="009C570D">
            <w:pPr>
              <w:ind w:left="647"/>
            </w:pPr>
            <w:r>
              <w:rPr>
                <w:rFonts w:ascii="Times New Roman" w:eastAsia="Times New Roman" w:hAnsi="Times New Roman" w:cs="Times New Roman"/>
                <w:b/>
                <w:sz w:val="23"/>
              </w:rPr>
              <w:t>FACULTY OF PHILOLOGY</w:t>
            </w:r>
            <w:r w:rsidR="003E0BC1">
              <w:rPr>
                <w:rFonts w:ascii="Times New Roman" w:eastAsia="Times New Roman" w:hAnsi="Times New Roman" w:cs="Times New Roman"/>
                <w:sz w:val="23"/>
              </w:rPr>
              <w:t xml:space="preserve"> </w:t>
            </w:r>
            <w:r w:rsidR="003E0BC1">
              <w:rPr>
                <w:rFonts w:ascii="Times New Roman" w:eastAsia="Times New Roman" w:hAnsi="Times New Roman" w:cs="Times New Roman"/>
                <w:sz w:val="25"/>
              </w:rPr>
              <w:t xml:space="preserve"> </w:t>
            </w:r>
          </w:p>
        </w:tc>
      </w:tr>
      <w:tr w:rsidR="003A54F4">
        <w:trPr>
          <w:trHeight w:val="491"/>
        </w:trPr>
        <w:tc>
          <w:tcPr>
            <w:tcW w:w="2382" w:type="dxa"/>
            <w:tcBorders>
              <w:top w:val="single" w:sz="4" w:space="0" w:color="000000"/>
              <w:left w:val="single" w:sz="4" w:space="0" w:color="000000"/>
              <w:bottom w:val="single" w:sz="4" w:space="0" w:color="000000"/>
              <w:right w:val="nil"/>
            </w:tcBorders>
          </w:tcPr>
          <w:p w:rsidR="003A54F4" w:rsidRDefault="003A54F4"/>
        </w:tc>
        <w:tc>
          <w:tcPr>
            <w:tcW w:w="7006" w:type="dxa"/>
            <w:tcBorders>
              <w:top w:val="single" w:sz="4" w:space="0" w:color="000000"/>
              <w:left w:val="nil"/>
              <w:bottom w:val="single" w:sz="4" w:space="0" w:color="000000"/>
              <w:right w:val="single" w:sz="4" w:space="0" w:color="000000"/>
            </w:tcBorders>
            <w:vAlign w:val="center"/>
          </w:tcPr>
          <w:p w:rsidR="003A54F4" w:rsidRDefault="009C570D">
            <w:pPr>
              <w:ind w:left="690"/>
            </w:pPr>
            <w:r>
              <w:rPr>
                <w:rFonts w:ascii="Times New Roman" w:eastAsia="Times New Roman" w:hAnsi="Times New Roman" w:cs="Times New Roman"/>
                <w:b/>
                <w:sz w:val="23"/>
              </w:rPr>
              <w:t>Doctoral academic studies</w:t>
            </w:r>
            <w:r w:rsidR="003E0BC1">
              <w:rPr>
                <w:rFonts w:ascii="Times New Roman" w:eastAsia="Times New Roman" w:hAnsi="Times New Roman" w:cs="Times New Roman"/>
                <w:sz w:val="25"/>
              </w:rPr>
              <w:t xml:space="preserve"> </w:t>
            </w:r>
          </w:p>
        </w:tc>
      </w:tr>
      <w:tr w:rsidR="003A54F4">
        <w:trPr>
          <w:trHeight w:val="689"/>
        </w:trPr>
        <w:tc>
          <w:tcPr>
            <w:tcW w:w="2382" w:type="dxa"/>
            <w:tcBorders>
              <w:top w:val="single" w:sz="4" w:space="0" w:color="000000"/>
              <w:left w:val="single" w:sz="4" w:space="0" w:color="000000"/>
              <w:bottom w:val="single" w:sz="4" w:space="0" w:color="000000"/>
              <w:right w:val="single" w:sz="4" w:space="0" w:color="000000"/>
            </w:tcBorders>
          </w:tcPr>
          <w:p w:rsidR="003A54F4" w:rsidRDefault="009C570D">
            <w:r>
              <w:rPr>
                <w:rFonts w:ascii="Times New Roman" w:eastAsia="Times New Roman" w:hAnsi="Times New Roman" w:cs="Times New Roman"/>
                <w:b/>
                <w:sz w:val="23"/>
              </w:rPr>
              <w:t>Study</w:t>
            </w:r>
            <w:r w:rsidR="00DA3189">
              <w:rPr>
                <w:rFonts w:ascii="Times New Roman" w:eastAsia="Times New Roman" w:hAnsi="Times New Roman" w:cs="Times New Roman"/>
                <w:b/>
                <w:sz w:val="23"/>
              </w:rPr>
              <w:t xml:space="preserve"> </w:t>
            </w:r>
            <w:r>
              <w:rPr>
                <w:rFonts w:ascii="Times New Roman" w:eastAsia="Times New Roman" w:hAnsi="Times New Roman" w:cs="Times New Roman"/>
                <w:b/>
                <w:sz w:val="23"/>
              </w:rPr>
              <w:t>program:</w:t>
            </w:r>
          </w:p>
        </w:tc>
        <w:tc>
          <w:tcPr>
            <w:tcW w:w="7006" w:type="dxa"/>
            <w:tcBorders>
              <w:top w:val="single" w:sz="4" w:space="0" w:color="000000"/>
              <w:left w:val="single" w:sz="4" w:space="0" w:color="000000"/>
              <w:bottom w:val="single" w:sz="4" w:space="0" w:color="000000"/>
              <w:right w:val="single" w:sz="4" w:space="0" w:color="000000"/>
            </w:tcBorders>
            <w:shd w:val="clear" w:color="auto" w:fill="B3B3B3"/>
          </w:tcPr>
          <w:p w:rsidR="003A54F4" w:rsidRDefault="003E0BC1">
            <w:pPr>
              <w:ind w:left="8"/>
            </w:pPr>
            <w:r>
              <w:rPr>
                <w:rFonts w:ascii="Times New Roman" w:eastAsia="Times New Roman" w:hAnsi="Times New Roman" w:cs="Times New Roman"/>
                <w:sz w:val="25"/>
              </w:rPr>
              <w:t xml:space="preserve"> </w:t>
            </w:r>
          </w:p>
        </w:tc>
      </w:tr>
    </w:tbl>
    <w:p w:rsidR="003A54F4" w:rsidRDefault="003E0BC1">
      <w:pPr>
        <w:spacing w:after="0"/>
        <w:ind w:left="312"/>
        <w:jc w:val="both"/>
      </w:pPr>
      <w:r>
        <w:rPr>
          <w:rFonts w:ascii="Times New Roman" w:eastAsia="Times New Roman" w:hAnsi="Times New Roman" w:cs="Times New Roman"/>
          <w:sz w:val="25"/>
        </w:rPr>
        <w:t xml:space="preserve"> </w:t>
      </w:r>
    </w:p>
    <w:p w:rsidR="003A54F4" w:rsidRDefault="003E0BC1">
      <w:pPr>
        <w:spacing w:after="0"/>
        <w:ind w:left="312"/>
        <w:jc w:val="both"/>
      </w:pPr>
      <w:r>
        <w:rPr>
          <w:rFonts w:ascii="Times New Roman" w:eastAsia="Times New Roman" w:hAnsi="Times New Roman" w:cs="Times New Roman"/>
          <w:sz w:val="25"/>
        </w:rPr>
        <w:t xml:space="preserve"> </w:t>
      </w:r>
    </w:p>
    <w:tbl>
      <w:tblPr>
        <w:tblStyle w:val="TableGrid"/>
        <w:tblW w:w="9386" w:type="dxa"/>
        <w:tblInd w:w="342" w:type="dxa"/>
        <w:tblCellMar>
          <w:top w:w="100" w:type="dxa"/>
          <w:left w:w="71" w:type="dxa"/>
          <w:right w:w="19" w:type="dxa"/>
        </w:tblCellMar>
        <w:tblLook w:val="04A0" w:firstRow="1" w:lastRow="0" w:firstColumn="1" w:lastColumn="0" w:noHBand="0" w:noVBand="1"/>
      </w:tblPr>
      <w:tblGrid>
        <w:gridCol w:w="1799"/>
        <w:gridCol w:w="1795"/>
        <w:gridCol w:w="1589"/>
        <w:gridCol w:w="1574"/>
        <w:gridCol w:w="2629"/>
      </w:tblGrid>
      <w:tr w:rsidR="003A54F4">
        <w:trPr>
          <w:trHeight w:val="572"/>
        </w:trPr>
        <w:tc>
          <w:tcPr>
            <w:tcW w:w="1799" w:type="dxa"/>
            <w:tcBorders>
              <w:top w:val="single" w:sz="4" w:space="0" w:color="000000"/>
              <w:left w:val="single" w:sz="4" w:space="0" w:color="000000"/>
              <w:bottom w:val="single" w:sz="4" w:space="0" w:color="000000"/>
              <w:right w:val="single" w:sz="4" w:space="0" w:color="000000"/>
            </w:tcBorders>
          </w:tcPr>
          <w:p w:rsidR="003A54F4" w:rsidRDefault="009C570D">
            <w:r>
              <w:rPr>
                <w:rFonts w:ascii="Times New Roman" w:eastAsia="Times New Roman" w:hAnsi="Times New Roman" w:cs="Times New Roman"/>
                <w:b/>
                <w:sz w:val="21"/>
              </w:rPr>
              <w:t>Subject</w:t>
            </w:r>
          </w:p>
        </w:tc>
        <w:tc>
          <w:tcPr>
            <w:tcW w:w="4958" w:type="dxa"/>
            <w:gridSpan w:val="3"/>
            <w:tcBorders>
              <w:top w:val="single" w:sz="4" w:space="0" w:color="000000"/>
              <w:left w:val="single" w:sz="4" w:space="0" w:color="000000"/>
              <w:bottom w:val="single" w:sz="4" w:space="0" w:color="000000"/>
              <w:right w:val="nil"/>
            </w:tcBorders>
            <w:shd w:val="clear" w:color="auto" w:fill="B3B3B3"/>
          </w:tcPr>
          <w:p w:rsidR="003A54F4" w:rsidRDefault="009C570D">
            <w:pPr>
              <w:ind w:left="6"/>
            </w:pPr>
            <w:r w:rsidRPr="009C570D">
              <w:rPr>
                <w:rFonts w:ascii="Times New Roman" w:eastAsia="Times New Roman" w:hAnsi="Times New Roman" w:cs="Times New Roman"/>
                <w:b/>
                <w:sz w:val="21"/>
              </w:rPr>
              <w:t>Contact-contrastive language studies</w:t>
            </w:r>
          </w:p>
        </w:tc>
        <w:tc>
          <w:tcPr>
            <w:tcW w:w="2629" w:type="dxa"/>
            <w:tcBorders>
              <w:top w:val="single" w:sz="4" w:space="0" w:color="000000"/>
              <w:left w:val="nil"/>
              <w:bottom w:val="single" w:sz="4" w:space="0" w:color="000000"/>
              <w:right w:val="single" w:sz="4" w:space="0" w:color="000000"/>
            </w:tcBorders>
            <w:shd w:val="clear" w:color="auto" w:fill="B3B3B3"/>
          </w:tcPr>
          <w:p w:rsidR="003A54F4" w:rsidRDefault="003A54F4"/>
        </w:tc>
      </w:tr>
      <w:tr w:rsidR="009C570D">
        <w:trPr>
          <w:trHeight w:val="688"/>
        </w:trPr>
        <w:tc>
          <w:tcPr>
            <w:tcW w:w="1799" w:type="dxa"/>
            <w:tcBorders>
              <w:top w:val="single" w:sz="4" w:space="0" w:color="000000"/>
              <w:left w:val="single" w:sz="4" w:space="0" w:color="000000"/>
              <w:bottom w:val="single" w:sz="4" w:space="0" w:color="000000"/>
              <w:right w:val="single" w:sz="4" w:space="0" w:color="000000"/>
            </w:tcBorders>
          </w:tcPr>
          <w:p w:rsidR="009C570D" w:rsidRDefault="009C570D" w:rsidP="009C570D">
            <w:pPr>
              <w:rPr>
                <w:rFonts w:ascii="Times New Roman" w:eastAsia="Times New Roman" w:hAnsi="Times New Roman" w:cs="Times New Roman"/>
                <w:b/>
                <w:sz w:val="21"/>
              </w:rPr>
            </w:pPr>
          </w:p>
          <w:p w:rsidR="009C570D" w:rsidRDefault="009C570D" w:rsidP="009C570D">
            <w:r>
              <w:rPr>
                <w:rFonts w:ascii="Times New Roman" w:eastAsia="Times New Roman" w:hAnsi="Times New Roman" w:cs="Times New Roman"/>
                <w:b/>
                <w:sz w:val="21"/>
              </w:rPr>
              <w:t>Subject code</w:t>
            </w:r>
          </w:p>
        </w:tc>
        <w:tc>
          <w:tcPr>
            <w:tcW w:w="1795" w:type="dxa"/>
            <w:tcBorders>
              <w:top w:val="single" w:sz="4" w:space="0" w:color="000000"/>
              <w:left w:val="single" w:sz="4" w:space="0" w:color="000000"/>
              <w:bottom w:val="single" w:sz="4" w:space="0" w:color="000000"/>
              <w:right w:val="single" w:sz="4" w:space="0" w:color="000000"/>
            </w:tcBorders>
            <w:vAlign w:val="center"/>
          </w:tcPr>
          <w:p w:rsidR="009C570D" w:rsidRDefault="009C570D" w:rsidP="009C570D">
            <w:pPr>
              <w:ind w:left="16"/>
              <w:jc w:val="both"/>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9C570D" w:rsidRDefault="009C570D" w:rsidP="009C570D">
            <w:pPr>
              <w:ind w:right="49"/>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9C570D" w:rsidRDefault="009C570D" w:rsidP="009C570D">
            <w:pPr>
              <w:ind w:left="102"/>
            </w:pPr>
            <w:r>
              <w:rPr>
                <w:rFonts w:ascii="Times New Roman" w:eastAsia="Times New Roman" w:hAnsi="Times New Roman" w:cs="Times New Roman"/>
                <w:b/>
                <w:sz w:val="21"/>
              </w:rPr>
              <w:t>Classes fund</w:t>
            </w:r>
            <w:r>
              <w:rPr>
                <w:rFonts w:ascii="Times New Roman" w:eastAsia="Times New Roman" w:hAnsi="Times New Roman" w:cs="Times New Roman"/>
                <w:sz w:val="25"/>
              </w:rPr>
              <w:t xml:space="preserve"> </w:t>
            </w:r>
          </w:p>
        </w:tc>
        <w:tc>
          <w:tcPr>
            <w:tcW w:w="2629" w:type="dxa"/>
            <w:tcBorders>
              <w:top w:val="single" w:sz="4" w:space="0" w:color="000000"/>
              <w:left w:val="single" w:sz="4" w:space="0" w:color="000000"/>
              <w:bottom w:val="single" w:sz="4" w:space="0" w:color="000000"/>
              <w:right w:val="single" w:sz="4" w:space="0" w:color="000000"/>
            </w:tcBorders>
            <w:vAlign w:val="center"/>
          </w:tcPr>
          <w:p w:rsidR="009C570D" w:rsidRDefault="009C570D" w:rsidP="009C570D">
            <w:pPr>
              <w:ind w:right="54"/>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p>
        </w:tc>
      </w:tr>
      <w:tr w:rsidR="003A54F4">
        <w:trPr>
          <w:trHeight w:val="457"/>
        </w:trPr>
        <w:tc>
          <w:tcPr>
            <w:tcW w:w="1799" w:type="dxa"/>
            <w:tcBorders>
              <w:top w:val="single" w:sz="4" w:space="0" w:color="000000"/>
              <w:left w:val="single" w:sz="4" w:space="0" w:color="000000"/>
              <w:bottom w:val="single" w:sz="4" w:space="0" w:color="000000"/>
              <w:right w:val="single" w:sz="4" w:space="0" w:color="000000"/>
            </w:tcBorders>
          </w:tcPr>
          <w:p w:rsidR="003A54F4" w:rsidRDefault="003E0BC1">
            <w:r>
              <w:rPr>
                <w:rFonts w:ascii="Times New Roman" w:eastAsia="Times New Roman" w:hAnsi="Times New Roman" w:cs="Times New Roman"/>
                <w:sz w:val="25"/>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3A54F4" w:rsidRDefault="009C570D">
            <w:pPr>
              <w:ind w:right="48"/>
              <w:jc w:val="center"/>
            </w:pPr>
            <w:r>
              <w:rPr>
                <w:rFonts w:ascii="Times New Roman" w:eastAsia="Times New Roman" w:hAnsi="Times New Roman" w:cs="Times New Roman"/>
                <w:sz w:val="21"/>
              </w:rPr>
              <w:t>elective</w:t>
            </w:r>
            <w:r w:rsidR="003E0BC1">
              <w:rPr>
                <w:rFonts w:ascii="Times New Roman" w:eastAsia="Times New Roman" w:hAnsi="Times New Roman" w:cs="Times New Roman"/>
                <w:sz w:val="25"/>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3A54F4" w:rsidRDefault="003E0BC1">
            <w:pPr>
              <w:ind w:left="11"/>
            </w:pPr>
            <w:r>
              <w:rPr>
                <w:rFonts w:ascii="Times New Roman" w:eastAsia="Times New Roman" w:hAnsi="Times New Roman" w:cs="Times New Roman"/>
                <w:sz w:val="25"/>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3A54F4" w:rsidRDefault="003E0BC1">
            <w:pPr>
              <w:ind w:left="11"/>
            </w:pPr>
            <w:r>
              <w:rPr>
                <w:rFonts w:ascii="Times New Roman" w:eastAsia="Times New Roman" w:hAnsi="Times New Roman" w:cs="Times New Roman"/>
                <w:sz w:val="25"/>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3A54F4" w:rsidRDefault="003E0BC1">
            <w:pPr>
              <w:ind w:left="11"/>
            </w:pPr>
            <w:r>
              <w:rPr>
                <w:rFonts w:ascii="Times New Roman" w:eastAsia="Times New Roman" w:hAnsi="Times New Roman" w:cs="Times New Roman"/>
                <w:sz w:val="25"/>
              </w:rPr>
              <w:t xml:space="preserve"> </w:t>
            </w:r>
          </w:p>
        </w:tc>
      </w:tr>
      <w:tr w:rsidR="003A54F4">
        <w:trPr>
          <w:trHeight w:val="380"/>
        </w:trPr>
        <w:tc>
          <w:tcPr>
            <w:tcW w:w="1799" w:type="dxa"/>
            <w:tcBorders>
              <w:top w:val="single" w:sz="4" w:space="0" w:color="000000"/>
              <w:left w:val="single" w:sz="4" w:space="0" w:color="000000"/>
              <w:bottom w:val="single" w:sz="4" w:space="0" w:color="000000"/>
              <w:right w:val="single" w:sz="4" w:space="0" w:color="000000"/>
            </w:tcBorders>
            <w:shd w:val="clear" w:color="auto" w:fill="B3B3B3"/>
          </w:tcPr>
          <w:p w:rsidR="003A54F4" w:rsidRDefault="009C570D" w:rsidP="009C570D">
            <w:r>
              <w:rPr>
                <w:rFonts w:ascii="Times New Roman" w:eastAsia="Times New Roman" w:hAnsi="Times New Roman" w:cs="Times New Roman"/>
                <w:b/>
                <w:sz w:val="21"/>
              </w:rPr>
              <w:t>Professor:</w:t>
            </w:r>
            <w:r w:rsidR="003E0BC1">
              <w:rPr>
                <w:rFonts w:ascii="Times New Roman" w:eastAsia="Times New Roman" w:hAnsi="Times New Roman" w:cs="Times New Roman"/>
                <w:sz w:val="25"/>
              </w:rPr>
              <w:t xml:space="preserve"> </w:t>
            </w:r>
          </w:p>
        </w:tc>
        <w:tc>
          <w:tcPr>
            <w:tcW w:w="4958" w:type="dxa"/>
            <w:gridSpan w:val="3"/>
            <w:tcBorders>
              <w:top w:val="single" w:sz="4" w:space="0" w:color="000000"/>
              <w:left w:val="single" w:sz="4" w:space="0" w:color="000000"/>
              <w:bottom w:val="single" w:sz="4" w:space="0" w:color="000000"/>
              <w:right w:val="nil"/>
            </w:tcBorders>
          </w:tcPr>
          <w:p w:rsidR="003A54F4" w:rsidRDefault="00DA3189">
            <w:pPr>
              <w:ind w:left="6"/>
            </w:pPr>
            <w:r>
              <w:rPr>
                <w:rFonts w:ascii="Times New Roman" w:eastAsia="Times New Roman" w:hAnsi="Times New Roman" w:cs="Times New Roman"/>
                <w:sz w:val="21"/>
              </w:rPr>
              <w:t xml:space="preserve">Prof. dr. </w:t>
            </w:r>
            <w:bookmarkStart w:id="0" w:name="_GoBack"/>
            <w:bookmarkEnd w:id="0"/>
            <w:proofErr w:type="spellStart"/>
            <w:r>
              <w:rPr>
                <w:rFonts w:ascii="Times New Roman" w:eastAsia="Times New Roman" w:hAnsi="Times New Roman" w:cs="Times New Roman"/>
                <w:sz w:val="21"/>
              </w:rPr>
              <w:t>Željka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Babić</w:t>
            </w:r>
            <w:proofErr w:type="spellEnd"/>
            <w:r>
              <w:rPr>
                <w:rFonts w:ascii="Times New Roman" w:eastAsia="Times New Roman" w:hAnsi="Times New Roman" w:cs="Times New Roman"/>
                <w:sz w:val="21"/>
              </w:rPr>
              <w:t xml:space="preserve">, </w:t>
            </w:r>
          </w:p>
        </w:tc>
        <w:tc>
          <w:tcPr>
            <w:tcW w:w="2629" w:type="dxa"/>
            <w:tcBorders>
              <w:top w:val="single" w:sz="4" w:space="0" w:color="000000"/>
              <w:left w:val="nil"/>
              <w:bottom w:val="single" w:sz="4" w:space="0" w:color="000000"/>
              <w:right w:val="single" w:sz="4" w:space="0" w:color="000000"/>
            </w:tcBorders>
          </w:tcPr>
          <w:p w:rsidR="003A54F4" w:rsidRDefault="003A54F4"/>
        </w:tc>
      </w:tr>
    </w:tbl>
    <w:p w:rsidR="003A54F4" w:rsidRDefault="003E0BC1">
      <w:pPr>
        <w:spacing w:after="0"/>
        <w:ind w:left="312" w:right="8650"/>
        <w:jc w:val="both"/>
      </w:pPr>
      <w:r>
        <w:rPr>
          <w:rFonts w:ascii="Times New Roman" w:eastAsia="Times New Roman" w:hAnsi="Times New Roman" w:cs="Times New Roman"/>
          <w:sz w:val="25"/>
        </w:rPr>
        <w:t xml:space="preserve"> </w:t>
      </w:r>
      <w:r>
        <w:rPr>
          <w:rFonts w:ascii="Times New Roman" w:eastAsia="Times New Roman" w:hAnsi="Times New Roman" w:cs="Times New Roman"/>
          <w:sz w:val="21"/>
        </w:rPr>
        <w:t xml:space="preserve"> </w:t>
      </w:r>
    </w:p>
    <w:tbl>
      <w:tblPr>
        <w:tblStyle w:val="TableGrid"/>
        <w:tblW w:w="9386" w:type="dxa"/>
        <w:tblInd w:w="342" w:type="dxa"/>
        <w:tblCellMar>
          <w:top w:w="131" w:type="dxa"/>
          <w:left w:w="71" w:type="dxa"/>
          <w:right w:w="358" w:type="dxa"/>
        </w:tblCellMar>
        <w:tblLook w:val="04A0" w:firstRow="1" w:lastRow="0" w:firstColumn="1" w:lastColumn="0" w:noHBand="0" w:noVBand="1"/>
      </w:tblPr>
      <w:tblGrid>
        <w:gridCol w:w="9386"/>
      </w:tblGrid>
      <w:tr w:rsidR="009C570D">
        <w:trPr>
          <w:trHeight w:val="37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C570D" w:rsidRDefault="009C570D" w:rsidP="009C570D">
            <w:r>
              <w:rPr>
                <w:rFonts w:ascii="Times New Roman" w:eastAsia="Times New Roman" w:hAnsi="Times New Roman" w:cs="Times New Roman"/>
                <w:b/>
                <w:sz w:val="21"/>
              </w:rPr>
              <w:t>Conditioned by other subjects</w:t>
            </w:r>
          </w:p>
        </w:tc>
      </w:tr>
      <w:tr w:rsidR="003A54F4">
        <w:trPr>
          <w:trHeight w:val="492"/>
        </w:trPr>
        <w:tc>
          <w:tcPr>
            <w:tcW w:w="9386" w:type="dxa"/>
            <w:tcBorders>
              <w:top w:val="single" w:sz="4" w:space="0" w:color="000000"/>
              <w:left w:val="single" w:sz="4" w:space="0" w:color="000000"/>
              <w:bottom w:val="single" w:sz="4" w:space="0" w:color="000000"/>
              <w:right w:val="single" w:sz="4" w:space="0" w:color="000000"/>
            </w:tcBorders>
          </w:tcPr>
          <w:p w:rsidR="003A54F4" w:rsidRDefault="003E0BC1">
            <w:r>
              <w:rPr>
                <w:rFonts w:ascii="Times New Roman" w:eastAsia="Times New Roman" w:hAnsi="Times New Roman" w:cs="Times New Roman"/>
                <w:sz w:val="25"/>
              </w:rPr>
              <w:t xml:space="preserve"> </w:t>
            </w:r>
          </w:p>
        </w:tc>
      </w:tr>
      <w:tr w:rsidR="009C570D">
        <w:trPr>
          <w:trHeight w:val="37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C570D" w:rsidRDefault="009C570D" w:rsidP="009C570D">
            <w:r w:rsidRPr="00094DF8">
              <w:rPr>
                <w:rFonts w:ascii="Times New Roman" w:eastAsia="Times New Roman" w:hAnsi="Times New Roman" w:cs="Times New Roman"/>
                <w:b/>
                <w:sz w:val="21"/>
              </w:rPr>
              <w:t>Objectives of studying the subject:</w:t>
            </w:r>
          </w:p>
        </w:tc>
      </w:tr>
      <w:tr w:rsidR="003A54F4">
        <w:trPr>
          <w:trHeight w:val="900"/>
        </w:trPr>
        <w:tc>
          <w:tcPr>
            <w:tcW w:w="9386" w:type="dxa"/>
            <w:tcBorders>
              <w:top w:val="single" w:sz="4" w:space="0" w:color="000000"/>
              <w:left w:val="single" w:sz="4" w:space="0" w:color="000000"/>
              <w:bottom w:val="single" w:sz="4" w:space="0" w:color="000000"/>
              <w:right w:val="single" w:sz="4" w:space="0" w:color="000000"/>
            </w:tcBorders>
          </w:tcPr>
          <w:p w:rsidR="003A54F4" w:rsidRDefault="009C570D">
            <w:r w:rsidRPr="009C570D">
              <w:rPr>
                <w:rFonts w:ascii="Times New Roman" w:eastAsia="Times New Roman" w:hAnsi="Times New Roman" w:cs="Times New Roman"/>
                <w:sz w:val="21"/>
              </w:rPr>
              <w:t>Students should familiarize themselves with the basics of contrastive and contact linguistics, but also master the equipment they use in their research activities.</w:t>
            </w:r>
          </w:p>
        </w:tc>
      </w:tr>
      <w:tr w:rsidR="009C570D">
        <w:trPr>
          <w:trHeight w:val="380"/>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9C570D" w:rsidRDefault="009C570D" w:rsidP="009C570D">
            <w:r>
              <w:rPr>
                <w:rFonts w:ascii="Times New Roman" w:eastAsia="Times New Roman" w:hAnsi="Times New Roman" w:cs="Times New Roman"/>
                <w:b/>
                <w:sz w:val="21"/>
              </w:rPr>
              <w:t>Learning outcomes (acquired knowledge):</w:t>
            </w:r>
          </w:p>
        </w:tc>
      </w:tr>
      <w:tr w:rsidR="003A54F4">
        <w:trPr>
          <w:trHeight w:val="935"/>
        </w:trPr>
        <w:tc>
          <w:tcPr>
            <w:tcW w:w="9386" w:type="dxa"/>
            <w:tcBorders>
              <w:top w:val="single" w:sz="4" w:space="0" w:color="000000"/>
              <w:left w:val="single" w:sz="4" w:space="0" w:color="000000"/>
              <w:bottom w:val="single" w:sz="4" w:space="0" w:color="000000"/>
              <w:right w:val="single" w:sz="4" w:space="0" w:color="000000"/>
            </w:tcBorders>
          </w:tcPr>
          <w:p w:rsidR="003A54F4" w:rsidRDefault="009C570D">
            <w:pPr>
              <w:ind w:right="62"/>
              <w:jc w:val="both"/>
            </w:pPr>
            <w:r w:rsidRPr="009C570D">
              <w:rPr>
                <w:rFonts w:ascii="Times New Roman" w:eastAsia="Times New Roman" w:hAnsi="Times New Roman" w:cs="Times New Roman"/>
                <w:sz w:val="21"/>
              </w:rPr>
              <w:t xml:space="preserve">Students will be able </w:t>
            </w:r>
            <w:proofErr w:type="gramStart"/>
            <w:r w:rsidRPr="009C570D">
              <w:rPr>
                <w:rFonts w:ascii="Times New Roman" w:eastAsia="Times New Roman" w:hAnsi="Times New Roman" w:cs="Times New Roman"/>
                <w:sz w:val="21"/>
              </w:rPr>
              <w:t>to independently apply</w:t>
            </w:r>
            <w:proofErr w:type="gramEnd"/>
            <w:r w:rsidRPr="009C570D">
              <w:rPr>
                <w:rFonts w:ascii="Times New Roman" w:eastAsia="Times New Roman" w:hAnsi="Times New Roman" w:cs="Times New Roman"/>
                <w:sz w:val="21"/>
              </w:rPr>
              <w:t xml:space="preserve"> the apparatus of contact-contrastive language research in future scientific and professional work, and use the acquired knowledge in future inter and multidisciplinary research.</w:t>
            </w:r>
          </w:p>
        </w:tc>
      </w:tr>
      <w:tr w:rsidR="009C570D">
        <w:trPr>
          <w:trHeight w:val="383"/>
        </w:trPr>
        <w:tc>
          <w:tcPr>
            <w:tcW w:w="9386" w:type="dxa"/>
            <w:tcBorders>
              <w:top w:val="single" w:sz="4" w:space="0" w:color="000000"/>
              <w:left w:val="single" w:sz="4" w:space="0" w:color="000000"/>
              <w:bottom w:val="single" w:sz="2" w:space="0" w:color="000000"/>
              <w:right w:val="single" w:sz="4" w:space="0" w:color="000000"/>
            </w:tcBorders>
            <w:shd w:val="clear" w:color="auto" w:fill="B3B3B3"/>
          </w:tcPr>
          <w:p w:rsidR="009C570D" w:rsidRDefault="009C570D" w:rsidP="009C570D">
            <w:r>
              <w:rPr>
                <w:rFonts w:ascii="Times New Roman" w:eastAsia="Times New Roman" w:hAnsi="Times New Roman" w:cs="Times New Roman"/>
                <w:b/>
                <w:sz w:val="21"/>
              </w:rPr>
              <w:t>Subject content:</w:t>
            </w:r>
          </w:p>
        </w:tc>
      </w:tr>
      <w:tr w:rsidR="003A54F4">
        <w:trPr>
          <w:trHeight w:val="1830"/>
        </w:trPr>
        <w:tc>
          <w:tcPr>
            <w:tcW w:w="9386" w:type="dxa"/>
            <w:tcBorders>
              <w:top w:val="single" w:sz="2" w:space="0" w:color="000000"/>
              <w:left w:val="single" w:sz="4" w:space="0" w:color="000000"/>
              <w:bottom w:val="single" w:sz="4" w:space="0" w:color="000000"/>
              <w:right w:val="single" w:sz="4" w:space="0" w:color="000000"/>
            </w:tcBorders>
            <w:vAlign w:val="center"/>
          </w:tcPr>
          <w:p w:rsidR="003A54F4" w:rsidRDefault="009C570D">
            <w:pPr>
              <w:ind w:right="56"/>
              <w:jc w:val="both"/>
            </w:pPr>
            <w:r w:rsidRPr="009C570D">
              <w:rPr>
                <w:rFonts w:ascii="Times New Roman" w:eastAsia="Times New Roman" w:hAnsi="Times New Roman" w:cs="Times New Roman"/>
                <w:sz w:val="21"/>
              </w:rPr>
              <w:t xml:space="preserve">Students will become familiar with the basic postulates of contact and contrastive linguistics, but also expand the knowledge they acquired about certain terms in the 1st and 2nd cycle of studies. The current development of contact-contrastive research </w:t>
            </w:r>
            <w:proofErr w:type="gramStart"/>
            <w:r w:rsidRPr="009C570D">
              <w:rPr>
                <w:rFonts w:ascii="Times New Roman" w:eastAsia="Times New Roman" w:hAnsi="Times New Roman" w:cs="Times New Roman"/>
                <w:sz w:val="21"/>
              </w:rPr>
              <w:t>will be presented</w:t>
            </w:r>
            <w:proofErr w:type="gramEnd"/>
            <w:r w:rsidRPr="009C570D">
              <w:rPr>
                <w:rFonts w:ascii="Times New Roman" w:eastAsia="Times New Roman" w:hAnsi="Times New Roman" w:cs="Times New Roman"/>
                <w:sz w:val="21"/>
              </w:rPr>
              <w:t>, and questions and problems that are currently at the center of their studies will be pointed out. Special attention will be paid to the presentation of the influence of language contact on the Serbian language, as well as the existence of language conflict that globalization inevitably causes.</w:t>
            </w:r>
          </w:p>
        </w:tc>
      </w:tr>
      <w:tr w:rsidR="003A54F4">
        <w:trPr>
          <w:trHeight w:val="380"/>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3A54F4" w:rsidRDefault="009C570D">
            <w:r w:rsidRPr="00094DF8">
              <w:rPr>
                <w:rFonts w:ascii="Times New Roman" w:eastAsia="Times New Roman" w:hAnsi="Times New Roman" w:cs="Times New Roman"/>
                <w:b/>
                <w:sz w:val="21"/>
              </w:rPr>
              <w:lastRenderedPageBreak/>
              <w:t>Methods of teaching and mastering the material:</w:t>
            </w:r>
          </w:p>
        </w:tc>
      </w:tr>
    </w:tbl>
    <w:p w:rsidR="003A54F4" w:rsidRDefault="003E0BC1">
      <w:pPr>
        <w:spacing w:after="0"/>
        <w:ind w:left="312"/>
        <w:jc w:val="both"/>
      </w:pPr>
      <w:r>
        <w:rPr>
          <w:rFonts w:ascii="Arial" w:eastAsia="Arial" w:hAnsi="Arial" w:cs="Arial"/>
          <w:sz w:val="23"/>
        </w:rPr>
        <w:t xml:space="preserve"> </w:t>
      </w:r>
    </w:p>
    <w:p w:rsidR="003A54F4" w:rsidRDefault="003E0BC1">
      <w:pPr>
        <w:spacing w:after="169"/>
        <w:ind w:left="312"/>
        <w:jc w:val="both"/>
      </w:pPr>
      <w:r>
        <w:rPr>
          <w:rFonts w:ascii="Arial" w:eastAsia="Arial" w:hAnsi="Arial" w:cs="Arial"/>
          <w:sz w:val="23"/>
        </w:rPr>
        <w:t xml:space="preserve"> </w:t>
      </w:r>
    </w:p>
    <w:tbl>
      <w:tblPr>
        <w:tblStyle w:val="TableGrid"/>
        <w:tblW w:w="9386" w:type="dxa"/>
        <w:tblInd w:w="342" w:type="dxa"/>
        <w:tblCellMar>
          <w:top w:w="110" w:type="dxa"/>
          <w:left w:w="71" w:type="dxa"/>
          <w:right w:w="334" w:type="dxa"/>
        </w:tblCellMar>
        <w:tblLook w:val="04A0" w:firstRow="1" w:lastRow="0" w:firstColumn="1" w:lastColumn="0" w:noHBand="0" w:noVBand="1"/>
      </w:tblPr>
      <w:tblGrid>
        <w:gridCol w:w="2511"/>
        <w:gridCol w:w="1092"/>
        <w:gridCol w:w="1930"/>
        <w:gridCol w:w="1051"/>
        <w:gridCol w:w="1925"/>
        <w:gridCol w:w="877"/>
      </w:tblGrid>
      <w:tr w:rsidR="003A54F4">
        <w:trPr>
          <w:trHeight w:val="3212"/>
        </w:trPr>
        <w:tc>
          <w:tcPr>
            <w:tcW w:w="9386" w:type="dxa"/>
            <w:gridSpan w:val="6"/>
            <w:tcBorders>
              <w:top w:val="single" w:sz="4" w:space="0" w:color="000000"/>
              <w:left w:val="single" w:sz="4" w:space="0" w:color="000000"/>
              <w:bottom w:val="single" w:sz="4" w:space="0" w:color="000000"/>
              <w:right w:val="single" w:sz="4" w:space="0" w:color="000000"/>
            </w:tcBorders>
          </w:tcPr>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Lectures, seminar papers, consultations, independent work at home, mentoring.</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 xml:space="preserve"> </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The following thematic units will be covered:</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Study areas of contrastive and contact linguistics.</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Loanwords and lexical and syntactic borrowing.</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Transfer, interference and language acquisition.</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Social and linguistic aspects of code switching.</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Monolingualism, bilingualism and multilingualism.</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Loss and "death" of language.</w:t>
            </w:r>
          </w:p>
          <w:p w:rsidR="009C570D" w:rsidRPr="009C570D" w:rsidRDefault="009C570D" w:rsidP="009C570D">
            <w:pPr>
              <w:rPr>
                <w:rFonts w:ascii="Times New Roman" w:eastAsia="Times New Roman" w:hAnsi="Times New Roman" w:cs="Times New Roman"/>
                <w:sz w:val="21"/>
              </w:rPr>
            </w:pPr>
            <w:r w:rsidRPr="009C570D">
              <w:rPr>
                <w:rFonts w:ascii="Times New Roman" w:eastAsia="Times New Roman" w:hAnsi="Times New Roman" w:cs="Times New Roman"/>
                <w:sz w:val="21"/>
              </w:rPr>
              <w:t>Language contact and language conflict.</w:t>
            </w:r>
          </w:p>
          <w:p w:rsidR="003A54F4" w:rsidRDefault="009C570D" w:rsidP="009C570D">
            <w:r w:rsidRPr="009C570D">
              <w:rPr>
                <w:rFonts w:ascii="Times New Roman" w:eastAsia="Times New Roman" w:hAnsi="Times New Roman" w:cs="Times New Roman"/>
                <w:sz w:val="21"/>
              </w:rPr>
              <w:t>The influence of language contact on translation.</w:t>
            </w:r>
          </w:p>
        </w:tc>
      </w:tr>
      <w:tr w:rsidR="003A54F4">
        <w:trPr>
          <w:trHeight w:val="37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3A54F4" w:rsidRDefault="009C570D">
            <w:r>
              <w:rPr>
                <w:rFonts w:ascii="Times New Roman" w:eastAsia="Times New Roman" w:hAnsi="Times New Roman" w:cs="Times New Roman"/>
                <w:b/>
                <w:sz w:val="21"/>
              </w:rPr>
              <w:t>Literature:</w:t>
            </w:r>
          </w:p>
        </w:tc>
      </w:tr>
      <w:tr w:rsidR="003A54F4">
        <w:trPr>
          <w:trHeight w:val="4638"/>
        </w:trPr>
        <w:tc>
          <w:tcPr>
            <w:tcW w:w="9386" w:type="dxa"/>
            <w:gridSpan w:val="6"/>
            <w:tcBorders>
              <w:top w:val="single" w:sz="4" w:space="0" w:color="000000"/>
              <w:left w:val="single" w:sz="4" w:space="0" w:color="000000"/>
              <w:bottom w:val="single" w:sz="4" w:space="0" w:color="000000"/>
              <w:right w:val="single" w:sz="4" w:space="0" w:color="000000"/>
            </w:tcBorders>
          </w:tcPr>
          <w:p w:rsidR="003A54F4" w:rsidRDefault="003E0BC1">
            <w:pPr>
              <w:numPr>
                <w:ilvl w:val="0"/>
                <w:numId w:val="1"/>
              </w:numPr>
              <w:ind w:hanging="350"/>
            </w:pPr>
            <w:r>
              <w:rPr>
                <w:rFonts w:ascii="Times New Roman" w:eastAsia="Times New Roman" w:hAnsi="Times New Roman" w:cs="Times New Roman"/>
                <w:sz w:val="21"/>
              </w:rPr>
              <w:t>Hickey, R. (</w:t>
            </w:r>
            <w:proofErr w:type="gramStart"/>
            <w:r>
              <w:rPr>
                <w:rFonts w:ascii="Times New Roman" w:eastAsia="Times New Roman" w:hAnsi="Times New Roman" w:cs="Times New Roman"/>
                <w:sz w:val="21"/>
              </w:rPr>
              <w:t>ed</w:t>
            </w:r>
            <w:proofErr w:type="gramEnd"/>
            <w:r>
              <w:rPr>
                <w:rFonts w:ascii="Times New Roman" w:eastAsia="Times New Roman" w:hAnsi="Times New Roman" w:cs="Times New Roman"/>
                <w:sz w:val="21"/>
              </w:rPr>
              <w:t xml:space="preserve">.). (2010). </w:t>
            </w:r>
            <w:proofErr w:type="gramStart"/>
            <w:r>
              <w:rPr>
                <w:rFonts w:ascii="Times New Roman" w:eastAsia="Times New Roman" w:hAnsi="Times New Roman" w:cs="Times New Roman"/>
                <w:i/>
                <w:sz w:val="21"/>
              </w:rPr>
              <w:t>The</w:t>
            </w:r>
            <w:proofErr w:type="gramEnd"/>
            <w:r>
              <w:rPr>
                <w:rFonts w:ascii="Times New Roman" w:eastAsia="Times New Roman" w:hAnsi="Times New Roman" w:cs="Times New Roman"/>
                <w:i/>
                <w:sz w:val="21"/>
              </w:rPr>
              <w:t xml:space="preserve"> Handbook of Language Contact.</w:t>
            </w:r>
            <w:r>
              <w:rPr>
                <w:rFonts w:ascii="Times New Roman" w:eastAsia="Times New Roman" w:hAnsi="Times New Roman" w:cs="Times New Roman"/>
                <w:sz w:val="21"/>
              </w:rPr>
              <w:t xml:space="preserve"> Malden: Blackwell Publishing. </w:t>
            </w:r>
          </w:p>
          <w:p w:rsidR="003A54F4" w:rsidRDefault="003E0BC1">
            <w:pPr>
              <w:numPr>
                <w:ilvl w:val="0"/>
                <w:numId w:val="1"/>
              </w:numPr>
              <w:spacing w:after="12" w:line="236" w:lineRule="auto"/>
              <w:ind w:hanging="350"/>
            </w:pPr>
            <w:r>
              <w:rPr>
                <w:rFonts w:ascii="Times New Roman" w:eastAsia="Times New Roman" w:hAnsi="Times New Roman" w:cs="Times New Roman"/>
                <w:sz w:val="21"/>
              </w:rPr>
              <w:t xml:space="preserve">Willems, D., B. </w:t>
            </w:r>
            <w:proofErr w:type="spellStart"/>
            <w:r>
              <w:rPr>
                <w:rFonts w:ascii="Times New Roman" w:eastAsia="Times New Roman" w:hAnsi="Times New Roman" w:cs="Times New Roman"/>
                <w:sz w:val="21"/>
              </w:rPr>
              <w:t>Defrancq</w:t>
            </w:r>
            <w:proofErr w:type="spellEnd"/>
            <w:r>
              <w:rPr>
                <w:rFonts w:ascii="Times New Roman" w:eastAsia="Times New Roman" w:hAnsi="Times New Roman" w:cs="Times New Roman"/>
                <w:sz w:val="21"/>
              </w:rPr>
              <w:t xml:space="preserve">, T. </w:t>
            </w:r>
            <w:proofErr w:type="spellStart"/>
            <w:r>
              <w:rPr>
                <w:rFonts w:ascii="Times New Roman" w:eastAsia="Times New Roman" w:hAnsi="Times New Roman" w:cs="Times New Roman"/>
                <w:sz w:val="21"/>
              </w:rPr>
              <w:t>Colleman</w:t>
            </w:r>
            <w:proofErr w:type="spellEnd"/>
            <w:r>
              <w:rPr>
                <w:rFonts w:ascii="Times New Roman" w:eastAsia="Times New Roman" w:hAnsi="Times New Roman" w:cs="Times New Roman"/>
                <w:sz w:val="21"/>
              </w:rPr>
              <w:t xml:space="preserve"> and D. Noël. (2003). </w:t>
            </w:r>
            <w:r>
              <w:rPr>
                <w:rFonts w:ascii="Times New Roman" w:eastAsia="Times New Roman" w:hAnsi="Times New Roman" w:cs="Times New Roman"/>
                <w:i/>
                <w:sz w:val="21"/>
              </w:rPr>
              <w:t>Contrastive Analysis in Language: Identifying Linguistic Units of Comparison</w:t>
            </w:r>
            <w:r>
              <w:rPr>
                <w:rFonts w:ascii="Times New Roman" w:eastAsia="Times New Roman" w:hAnsi="Times New Roman" w:cs="Times New Roman"/>
                <w:sz w:val="21"/>
              </w:rPr>
              <w:t xml:space="preserve">. Basingstoke: Palgrave Macmillan. </w:t>
            </w:r>
          </w:p>
          <w:p w:rsidR="003A54F4" w:rsidRDefault="003E0BC1">
            <w:pPr>
              <w:numPr>
                <w:ilvl w:val="0"/>
                <w:numId w:val="1"/>
              </w:numPr>
              <w:ind w:hanging="350"/>
            </w:pPr>
            <w:proofErr w:type="spellStart"/>
            <w:r>
              <w:rPr>
                <w:rFonts w:ascii="Times New Roman" w:eastAsia="Times New Roman" w:hAnsi="Times New Roman" w:cs="Times New Roman"/>
                <w:sz w:val="21"/>
              </w:rPr>
              <w:t>Winford</w:t>
            </w:r>
            <w:proofErr w:type="spellEnd"/>
            <w:r>
              <w:rPr>
                <w:rFonts w:ascii="Times New Roman" w:eastAsia="Times New Roman" w:hAnsi="Times New Roman" w:cs="Times New Roman"/>
                <w:sz w:val="21"/>
              </w:rPr>
              <w:t xml:space="preserve">, D. (2003). </w:t>
            </w:r>
            <w:r>
              <w:rPr>
                <w:rFonts w:ascii="Times New Roman" w:eastAsia="Times New Roman" w:hAnsi="Times New Roman" w:cs="Times New Roman"/>
                <w:i/>
                <w:sz w:val="21"/>
              </w:rPr>
              <w:t>An Introduction to Contact Linguistics</w:t>
            </w:r>
            <w:r>
              <w:rPr>
                <w:rFonts w:ascii="Times New Roman" w:eastAsia="Times New Roman" w:hAnsi="Times New Roman" w:cs="Times New Roman"/>
                <w:sz w:val="21"/>
              </w:rPr>
              <w:t xml:space="preserve">. Malden, </w:t>
            </w:r>
            <w:proofErr w:type="spellStart"/>
            <w:r>
              <w:rPr>
                <w:rFonts w:ascii="Times New Roman" w:eastAsia="Times New Roman" w:hAnsi="Times New Roman" w:cs="Times New Roman"/>
                <w:sz w:val="21"/>
              </w:rPr>
              <w:t>МА</w:t>
            </w:r>
            <w:proofErr w:type="spellEnd"/>
            <w:r>
              <w:rPr>
                <w:rFonts w:ascii="Times New Roman" w:eastAsia="Times New Roman" w:hAnsi="Times New Roman" w:cs="Times New Roman"/>
                <w:sz w:val="21"/>
              </w:rPr>
              <w:t xml:space="preserve">: Blackwell Publishing. </w:t>
            </w:r>
          </w:p>
          <w:p w:rsidR="003A54F4" w:rsidRDefault="003E0BC1">
            <w:pPr>
              <w:numPr>
                <w:ilvl w:val="0"/>
                <w:numId w:val="1"/>
              </w:numPr>
              <w:spacing w:after="7" w:line="236" w:lineRule="auto"/>
              <w:ind w:hanging="350"/>
            </w:pPr>
            <w:proofErr w:type="spellStart"/>
            <w:r>
              <w:rPr>
                <w:rFonts w:ascii="Times New Roman" w:eastAsia="Times New Roman" w:hAnsi="Times New Roman" w:cs="Times New Roman"/>
                <w:sz w:val="21"/>
              </w:rPr>
              <w:t>Norde</w:t>
            </w:r>
            <w:proofErr w:type="spellEnd"/>
            <w:r>
              <w:rPr>
                <w:rFonts w:ascii="Times New Roman" w:eastAsia="Times New Roman" w:hAnsi="Times New Roman" w:cs="Times New Roman"/>
                <w:sz w:val="21"/>
              </w:rPr>
              <w:t xml:space="preserve">, M., B. de </w:t>
            </w:r>
            <w:proofErr w:type="spellStart"/>
            <w:r>
              <w:rPr>
                <w:rFonts w:ascii="Times New Roman" w:eastAsia="Times New Roman" w:hAnsi="Times New Roman" w:cs="Times New Roman"/>
                <w:sz w:val="21"/>
              </w:rPr>
              <w:t>Jonge</w:t>
            </w:r>
            <w:proofErr w:type="spellEnd"/>
            <w:r>
              <w:rPr>
                <w:rFonts w:ascii="Times New Roman" w:eastAsia="Times New Roman" w:hAnsi="Times New Roman" w:cs="Times New Roman"/>
                <w:sz w:val="21"/>
              </w:rPr>
              <w:t xml:space="preserve"> and C. </w:t>
            </w:r>
            <w:proofErr w:type="spellStart"/>
            <w:r>
              <w:rPr>
                <w:rFonts w:ascii="Times New Roman" w:eastAsia="Times New Roman" w:hAnsi="Times New Roman" w:cs="Times New Roman"/>
                <w:sz w:val="21"/>
              </w:rPr>
              <w:t>Hasselblatt</w:t>
            </w:r>
            <w:proofErr w:type="spellEnd"/>
            <w:r>
              <w:rPr>
                <w:rFonts w:ascii="Times New Roman" w:eastAsia="Times New Roman" w:hAnsi="Times New Roman" w:cs="Times New Roman"/>
                <w:sz w:val="21"/>
              </w:rPr>
              <w:t xml:space="preserve">. (2010). </w:t>
            </w:r>
            <w:r>
              <w:rPr>
                <w:rFonts w:ascii="Times New Roman" w:eastAsia="Times New Roman" w:hAnsi="Times New Roman" w:cs="Times New Roman"/>
                <w:i/>
                <w:sz w:val="21"/>
              </w:rPr>
              <w:t>Language Contact: New Perspectives</w:t>
            </w:r>
            <w:r>
              <w:rPr>
                <w:rFonts w:ascii="Times New Roman" w:eastAsia="Times New Roman" w:hAnsi="Times New Roman" w:cs="Times New Roman"/>
                <w:sz w:val="21"/>
              </w:rPr>
              <w:t xml:space="preserve">. Amsterdam and New York: John </w:t>
            </w:r>
            <w:proofErr w:type="spellStart"/>
            <w:r>
              <w:rPr>
                <w:rFonts w:ascii="Times New Roman" w:eastAsia="Times New Roman" w:hAnsi="Times New Roman" w:cs="Times New Roman"/>
                <w:sz w:val="21"/>
              </w:rPr>
              <w:t>Benjamins</w:t>
            </w:r>
            <w:proofErr w:type="spellEnd"/>
            <w:r>
              <w:rPr>
                <w:rFonts w:ascii="Times New Roman" w:eastAsia="Times New Roman" w:hAnsi="Times New Roman" w:cs="Times New Roman"/>
                <w:sz w:val="21"/>
              </w:rPr>
              <w:t xml:space="preserve"> Publishing Company. </w:t>
            </w:r>
          </w:p>
          <w:p w:rsidR="003A54F4" w:rsidRDefault="003E0BC1">
            <w:pPr>
              <w:numPr>
                <w:ilvl w:val="0"/>
                <w:numId w:val="1"/>
              </w:numPr>
              <w:spacing w:after="2" w:line="241" w:lineRule="auto"/>
              <w:ind w:hanging="350"/>
            </w:pPr>
            <w:proofErr w:type="spellStart"/>
            <w:r>
              <w:rPr>
                <w:rFonts w:ascii="Times New Roman" w:eastAsia="Times New Roman" w:hAnsi="Times New Roman" w:cs="Times New Roman"/>
                <w:sz w:val="21"/>
              </w:rPr>
              <w:t>Filppula</w:t>
            </w:r>
            <w:proofErr w:type="spellEnd"/>
            <w:r>
              <w:rPr>
                <w:rFonts w:ascii="Times New Roman" w:eastAsia="Times New Roman" w:hAnsi="Times New Roman" w:cs="Times New Roman"/>
                <w:sz w:val="21"/>
              </w:rPr>
              <w:t xml:space="preserve">, M., J. </w:t>
            </w:r>
            <w:proofErr w:type="spellStart"/>
            <w:r>
              <w:rPr>
                <w:rFonts w:ascii="Times New Roman" w:eastAsia="Times New Roman" w:hAnsi="Times New Roman" w:cs="Times New Roman"/>
                <w:sz w:val="21"/>
              </w:rPr>
              <w:t>Klemda</w:t>
            </w:r>
            <w:proofErr w:type="spellEnd"/>
            <w:r>
              <w:rPr>
                <w:rFonts w:ascii="Times New Roman" w:eastAsia="Times New Roman" w:hAnsi="Times New Roman" w:cs="Times New Roman"/>
                <w:sz w:val="21"/>
              </w:rPr>
              <w:t xml:space="preserve"> and H. </w:t>
            </w:r>
            <w:proofErr w:type="spellStart"/>
            <w:r>
              <w:rPr>
                <w:rFonts w:ascii="Times New Roman" w:eastAsia="Times New Roman" w:hAnsi="Times New Roman" w:cs="Times New Roman"/>
                <w:sz w:val="21"/>
              </w:rPr>
              <w:t>Paulasto</w:t>
            </w:r>
            <w:proofErr w:type="spellEnd"/>
            <w:r>
              <w:rPr>
                <w:rFonts w:ascii="Times New Roman" w:eastAsia="Times New Roman" w:hAnsi="Times New Roman" w:cs="Times New Roman"/>
                <w:sz w:val="21"/>
              </w:rPr>
              <w:t xml:space="preserve">. (2009). </w:t>
            </w:r>
            <w:r>
              <w:rPr>
                <w:rFonts w:ascii="Times New Roman" w:eastAsia="Times New Roman" w:hAnsi="Times New Roman" w:cs="Times New Roman"/>
                <w:i/>
                <w:sz w:val="21"/>
              </w:rPr>
              <w:t>Vernacular Universals and Language Contacts</w:t>
            </w:r>
            <w:r>
              <w:rPr>
                <w:rFonts w:ascii="Times New Roman" w:eastAsia="Times New Roman" w:hAnsi="Times New Roman" w:cs="Times New Roman"/>
                <w:sz w:val="21"/>
              </w:rPr>
              <w:t xml:space="preserve">. New York and London: Routledge. </w:t>
            </w:r>
          </w:p>
          <w:p w:rsidR="003A54F4" w:rsidRDefault="003E0BC1">
            <w:pPr>
              <w:numPr>
                <w:ilvl w:val="0"/>
                <w:numId w:val="1"/>
              </w:numPr>
              <w:spacing w:after="12" w:line="236" w:lineRule="auto"/>
              <w:ind w:hanging="350"/>
            </w:pPr>
            <w:proofErr w:type="spellStart"/>
            <w:r>
              <w:rPr>
                <w:rFonts w:ascii="Times New Roman" w:eastAsia="Times New Roman" w:hAnsi="Times New Roman" w:cs="Times New Roman"/>
                <w:sz w:val="21"/>
              </w:rPr>
              <w:t>Ivir</w:t>
            </w:r>
            <w:proofErr w:type="spellEnd"/>
            <w:r>
              <w:rPr>
                <w:rFonts w:ascii="Times New Roman" w:eastAsia="Times New Roman" w:hAnsi="Times New Roman" w:cs="Times New Roman"/>
                <w:sz w:val="21"/>
              </w:rPr>
              <w:t xml:space="preserve">, V. and D. </w:t>
            </w:r>
            <w:proofErr w:type="spellStart"/>
            <w:r>
              <w:rPr>
                <w:rFonts w:ascii="Times New Roman" w:eastAsia="Times New Roman" w:hAnsi="Times New Roman" w:cs="Times New Roman"/>
                <w:sz w:val="21"/>
              </w:rPr>
              <w:t>Kalogjera</w:t>
            </w:r>
            <w:proofErr w:type="spellEnd"/>
            <w:r>
              <w:rPr>
                <w:rFonts w:ascii="Times New Roman" w:eastAsia="Times New Roman" w:hAnsi="Times New Roman" w:cs="Times New Roman"/>
                <w:sz w:val="21"/>
              </w:rPr>
              <w:t>. (</w:t>
            </w:r>
            <w:proofErr w:type="gramStart"/>
            <w:r>
              <w:rPr>
                <w:rFonts w:ascii="Times New Roman" w:eastAsia="Times New Roman" w:hAnsi="Times New Roman" w:cs="Times New Roman"/>
                <w:sz w:val="21"/>
              </w:rPr>
              <w:t>eds</w:t>
            </w:r>
            <w:proofErr w:type="gramEnd"/>
            <w:r>
              <w:rPr>
                <w:rFonts w:ascii="Times New Roman" w:eastAsia="Times New Roman" w:hAnsi="Times New Roman" w:cs="Times New Roman"/>
                <w:sz w:val="21"/>
              </w:rPr>
              <w:t>.). (1991). L</w:t>
            </w:r>
            <w:r>
              <w:rPr>
                <w:rFonts w:ascii="Times New Roman" w:eastAsia="Times New Roman" w:hAnsi="Times New Roman" w:cs="Times New Roman"/>
                <w:i/>
                <w:sz w:val="21"/>
              </w:rPr>
              <w:t>anguages in Contact and Contrast: Essays in Contact Linguistics</w:t>
            </w:r>
            <w:r>
              <w:rPr>
                <w:rFonts w:ascii="Times New Roman" w:eastAsia="Times New Roman" w:hAnsi="Times New Roman" w:cs="Times New Roman"/>
                <w:sz w:val="21"/>
              </w:rPr>
              <w:t xml:space="preserve">. Berlin: Mouton de </w:t>
            </w:r>
            <w:proofErr w:type="spellStart"/>
            <w:r>
              <w:rPr>
                <w:rFonts w:ascii="Times New Roman" w:eastAsia="Times New Roman" w:hAnsi="Times New Roman" w:cs="Times New Roman"/>
                <w:sz w:val="21"/>
              </w:rPr>
              <w:t>Gruyter</w:t>
            </w:r>
            <w:proofErr w:type="spellEnd"/>
            <w:r>
              <w:rPr>
                <w:rFonts w:ascii="Times New Roman" w:eastAsia="Times New Roman" w:hAnsi="Times New Roman" w:cs="Times New Roman"/>
                <w:sz w:val="21"/>
              </w:rPr>
              <w:t xml:space="preserve">. </w:t>
            </w:r>
          </w:p>
          <w:p w:rsidR="003A54F4" w:rsidRDefault="003E0BC1">
            <w:pPr>
              <w:numPr>
                <w:ilvl w:val="0"/>
                <w:numId w:val="1"/>
              </w:numPr>
              <w:spacing w:after="7" w:line="236" w:lineRule="auto"/>
              <w:ind w:hanging="350"/>
            </w:pPr>
            <w:proofErr w:type="spellStart"/>
            <w:r>
              <w:rPr>
                <w:rFonts w:ascii="Times New Roman" w:eastAsia="Times New Roman" w:hAnsi="Times New Roman" w:cs="Times New Roman"/>
                <w:sz w:val="21"/>
              </w:rPr>
              <w:t>Fisiak</w:t>
            </w:r>
            <w:proofErr w:type="spellEnd"/>
            <w:r>
              <w:rPr>
                <w:rFonts w:ascii="Times New Roman" w:eastAsia="Times New Roman" w:hAnsi="Times New Roman" w:cs="Times New Roman"/>
                <w:sz w:val="21"/>
              </w:rPr>
              <w:t xml:space="preserve">, J. (1995). </w:t>
            </w:r>
            <w:r>
              <w:rPr>
                <w:rFonts w:ascii="Times New Roman" w:eastAsia="Times New Roman" w:hAnsi="Times New Roman" w:cs="Times New Roman"/>
                <w:i/>
                <w:sz w:val="21"/>
              </w:rPr>
              <w:t xml:space="preserve">Linguistic Change under Contact Conditions. </w:t>
            </w:r>
            <w:r>
              <w:rPr>
                <w:rFonts w:ascii="Times New Roman" w:eastAsia="Times New Roman" w:hAnsi="Times New Roman" w:cs="Times New Roman"/>
                <w:sz w:val="21"/>
              </w:rPr>
              <w:t xml:space="preserve">Berlin and New York: Mouton de </w:t>
            </w:r>
            <w:proofErr w:type="spellStart"/>
            <w:r>
              <w:rPr>
                <w:rFonts w:ascii="Times New Roman" w:eastAsia="Times New Roman" w:hAnsi="Times New Roman" w:cs="Times New Roman"/>
                <w:sz w:val="21"/>
              </w:rPr>
              <w:t>Gruyter</w:t>
            </w:r>
            <w:proofErr w:type="spellEnd"/>
            <w:r>
              <w:rPr>
                <w:rFonts w:ascii="Times New Roman" w:eastAsia="Times New Roman" w:hAnsi="Times New Roman" w:cs="Times New Roman"/>
                <w:sz w:val="21"/>
              </w:rPr>
              <w:t xml:space="preserve">. </w:t>
            </w:r>
          </w:p>
          <w:p w:rsidR="003A54F4" w:rsidRDefault="003E0BC1">
            <w:pPr>
              <w:numPr>
                <w:ilvl w:val="0"/>
                <w:numId w:val="1"/>
              </w:numPr>
              <w:ind w:hanging="350"/>
            </w:pPr>
            <w:proofErr w:type="spellStart"/>
            <w:r>
              <w:rPr>
                <w:rFonts w:ascii="Times New Roman" w:eastAsia="Times New Roman" w:hAnsi="Times New Roman" w:cs="Times New Roman"/>
                <w:sz w:val="21"/>
              </w:rPr>
              <w:t>Matras</w:t>
            </w:r>
            <w:proofErr w:type="spellEnd"/>
            <w:r>
              <w:rPr>
                <w:rFonts w:ascii="Times New Roman" w:eastAsia="Times New Roman" w:hAnsi="Times New Roman" w:cs="Times New Roman"/>
                <w:sz w:val="21"/>
              </w:rPr>
              <w:t xml:space="preserve">, Y. (2009). </w:t>
            </w:r>
            <w:r>
              <w:rPr>
                <w:rFonts w:ascii="Times New Roman" w:eastAsia="Times New Roman" w:hAnsi="Times New Roman" w:cs="Times New Roman"/>
                <w:i/>
                <w:sz w:val="21"/>
              </w:rPr>
              <w:t>Language Contact</w:t>
            </w:r>
            <w:r>
              <w:rPr>
                <w:rFonts w:ascii="Times New Roman" w:eastAsia="Times New Roman" w:hAnsi="Times New Roman" w:cs="Times New Roman"/>
                <w:sz w:val="21"/>
              </w:rPr>
              <w:t xml:space="preserve">. Cambridge: Cambridge University Press. </w:t>
            </w:r>
          </w:p>
          <w:p w:rsidR="003A54F4" w:rsidRDefault="003E0BC1">
            <w:pPr>
              <w:numPr>
                <w:ilvl w:val="0"/>
                <w:numId w:val="1"/>
              </w:numPr>
              <w:ind w:hanging="350"/>
            </w:pPr>
            <w:r>
              <w:rPr>
                <w:rFonts w:ascii="Times New Roman" w:eastAsia="Times New Roman" w:hAnsi="Times New Roman" w:cs="Times New Roman"/>
                <w:sz w:val="21"/>
              </w:rPr>
              <w:t xml:space="preserve">James, C. (1980). </w:t>
            </w:r>
            <w:r>
              <w:rPr>
                <w:rFonts w:ascii="Times New Roman" w:eastAsia="Times New Roman" w:hAnsi="Times New Roman" w:cs="Times New Roman"/>
                <w:i/>
                <w:sz w:val="21"/>
              </w:rPr>
              <w:t>Contrastive Analysis</w:t>
            </w:r>
            <w:r>
              <w:rPr>
                <w:rFonts w:ascii="Times New Roman" w:eastAsia="Times New Roman" w:hAnsi="Times New Roman" w:cs="Times New Roman"/>
                <w:sz w:val="21"/>
              </w:rPr>
              <w:t xml:space="preserve">. London: Longman. </w:t>
            </w:r>
          </w:p>
          <w:p w:rsidR="003A54F4" w:rsidRDefault="003E0BC1">
            <w:pPr>
              <w:numPr>
                <w:ilvl w:val="0"/>
                <w:numId w:val="1"/>
              </w:numPr>
              <w:ind w:hanging="350"/>
            </w:pPr>
            <w:proofErr w:type="spellStart"/>
            <w:r>
              <w:rPr>
                <w:rFonts w:ascii="Times New Roman" w:eastAsia="Times New Roman" w:hAnsi="Times New Roman" w:cs="Times New Roman"/>
                <w:sz w:val="21"/>
              </w:rPr>
              <w:t>Filipović</w:t>
            </w:r>
            <w:proofErr w:type="spellEnd"/>
            <w:r>
              <w:rPr>
                <w:rFonts w:ascii="Times New Roman" w:eastAsia="Times New Roman" w:hAnsi="Times New Roman" w:cs="Times New Roman"/>
                <w:sz w:val="21"/>
              </w:rPr>
              <w:t xml:space="preserve">, R. (1986). </w:t>
            </w:r>
            <w:proofErr w:type="spellStart"/>
            <w:r>
              <w:rPr>
                <w:rFonts w:ascii="Times New Roman" w:eastAsia="Times New Roman" w:hAnsi="Times New Roman" w:cs="Times New Roman"/>
                <w:i/>
                <w:sz w:val="21"/>
              </w:rPr>
              <w:t>Teorija</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jezika</w:t>
            </w:r>
            <w:proofErr w:type="spellEnd"/>
            <w:r>
              <w:rPr>
                <w:rFonts w:ascii="Times New Roman" w:eastAsia="Times New Roman" w:hAnsi="Times New Roman" w:cs="Times New Roman"/>
                <w:i/>
                <w:sz w:val="21"/>
              </w:rPr>
              <w:t xml:space="preserve"> u </w:t>
            </w:r>
            <w:proofErr w:type="spellStart"/>
            <w:r>
              <w:rPr>
                <w:rFonts w:ascii="Times New Roman" w:eastAsia="Times New Roman" w:hAnsi="Times New Roman" w:cs="Times New Roman"/>
                <w:i/>
                <w:sz w:val="21"/>
              </w:rPr>
              <w:t>kontaktu</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uvod</w:t>
            </w:r>
            <w:proofErr w:type="spellEnd"/>
            <w:r>
              <w:rPr>
                <w:rFonts w:ascii="Times New Roman" w:eastAsia="Times New Roman" w:hAnsi="Times New Roman" w:cs="Times New Roman"/>
                <w:i/>
                <w:sz w:val="21"/>
              </w:rPr>
              <w:t xml:space="preserve"> u </w:t>
            </w:r>
            <w:proofErr w:type="spellStart"/>
            <w:r>
              <w:rPr>
                <w:rFonts w:ascii="Times New Roman" w:eastAsia="Times New Roman" w:hAnsi="Times New Roman" w:cs="Times New Roman"/>
                <w:i/>
                <w:sz w:val="21"/>
              </w:rPr>
              <w:t>lingvistiku</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jezičnih</w:t>
            </w:r>
            <w:proofErr w:type="spellEnd"/>
            <w:r>
              <w:rPr>
                <w:rFonts w:ascii="Times New Roman" w:eastAsia="Times New Roman" w:hAnsi="Times New Roman" w:cs="Times New Roman"/>
                <w:i/>
                <w:sz w:val="21"/>
              </w:rPr>
              <w:t xml:space="preserve"> </w:t>
            </w:r>
            <w:proofErr w:type="spellStart"/>
            <w:r>
              <w:rPr>
                <w:rFonts w:ascii="Times New Roman" w:eastAsia="Times New Roman" w:hAnsi="Times New Roman" w:cs="Times New Roman"/>
                <w:i/>
                <w:sz w:val="21"/>
              </w:rPr>
              <w:t>dodira</w:t>
            </w:r>
            <w:proofErr w:type="spellEnd"/>
            <w:r>
              <w:rPr>
                <w:rFonts w:ascii="Times New Roman" w:eastAsia="Times New Roman" w:hAnsi="Times New Roman" w:cs="Times New Roman"/>
                <w:sz w:val="21"/>
              </w:rPr>
              <w:t xml:space="preserve">. Zagreb: </w:t>
            </w:r>
            <w:proofErr w:type="spellStart"/>
            <w:r>
              <w:rPr>
                <w:rFonts w:ascii="Times New Roman" w:eastAsia="Times New Roman" w:hAnsi="Times New Roman" w:cs="Times New Roman"/>
                <w:sz w:val="21"/>
              </w:rPr>
              <w:t>JAZU</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i</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Školska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knjiga</w:t>
            </w:r>
            <w:proofErr w:type="spellEnd"/>
            <w:r>
              <w:rPr>
                <w:rFonts w:ascii="Times New Roman" w:eastAsia="Times New Roman" w:hAnsi="Times New Roman" w:cs="Times New Roman"/>
                <w:sz w:val="21"/>
              </w:rPr>
              <w:t xml:space="preserve">. </w:t>
            </w:r>
          </w:p>
        </w:tc>
      </w:tr>
      <w:tr w:rsidR="003A54F4">
        <w:trPr>
          <w:trHeight w:val="381"/>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3A54F4" w:rsidRDefault="009C570D">
            <w:r w:rsidRPr="00094DF8">
              <w:rPr>
                <w:rFonts w:ascii="Times New Roman" w:eastAsia="Times New Roman" w:hAnsi="Times New Roman" w:cs="Times New Roman"/>
                <w:b/>
                <w:sz w:val="21"/>
              </w:rPr>
              <w:t>Forms of knowledge testing and assessment</w:t>
            </w:r>
            <w:r w:rsidR="003E0BC1">
              <w:rPr>
                <w:rFonts w:ascii="Times New Roman" w:eastAsia="Times New Roman" w:hAnsi="Times New Roman" w:cs="Times New Roman"/>
                <w:b/>
                <w:sz w:val="21"/>
              </w:rPr>
              <w:t>:</w:t>
            </w:r>
            <w:r w:rsidR="003E0BC1">
              <w:rPr>
                <w:rFonts w:ascii="Times New Roman" w:eastAsia="Times New Roman" w:hAnsi="Times New Roman" w:cs="Times New Roman"/>
                <w:sz w:val="25"/>
              </w:rPr>
              <w:t xml:space="preserve"> </w:t>
            </w:r>
          </w:p>
        </w:tc>
      </w:tr>
      <w:tr w:rsidR="003A54F4">
        <w:trPr>
          <w:trHeight w:val="488"/>
        </w:trPr>
        <w:tc>
          <w:tcPr>
            <w:tcW w:w="9386" w:type="dxa"/>
            <w:gridSpan w:val="6"/>
            <w:tcBorders>
              <w:top w:val="single" w:sz="4" w:space="0" w:color="000000"/>
              <w:left w:val="single" w:sz="4" w:space="0" w:color="000000"/>
              <w:bottom w:val="single" w:sz="4" w:space="0" w:color="000000"/>
              <w:right w:val="single" w:sz="4" w:space="0" w:color="000000"/>
            </w:tcBorders>
          </w:tcPr>
          <w:p w:rsidR="003A54F4" w:rsidRDefault="003E0BC1">
            <w:r>
              <w:rPr>
                <w:rFonts w:ascii="Times New Roman" w:eastAsia="Times New Roman" w:hAnsi="Times New Roman" w:cs="Times New Roman"/>
                <w:sz w:val="25"/>
              </w:rPr>
              <w:t xml:space="preserve"> </w:t>
            </w:r>
          </w:p>
        </w:tc>
      </w:tr>
      <w:tr w:rsidR="009C570D" w:rsidTr="009C570D">
        <w:trPr>
          <w:trHeight w:val="454"/>
        </w:trPr>
        <w:tc>
          <w:tcPr>
            <w:tcW w:w="2511" w:type="dxa"/>
            <w:tcBorders>
              <w:top w:val="single" w:sz="4" w:space="0" w:color="000000"/>
              <w:left w:val="single" w:sz="4" w:space="0" w:color="000000"/>
              <w:bottom w:val="single" w:sz="2" w:space="0" w:color="000000"/>
              <w:right w:val="single" w:sz="2" w:space="0" w:color="000000"/>
            </w:tcBorders>
            <w:vAlign w:val="center"/>
          </w:tcPr>
          <w:p w:rsidR="009C570D" w:rsidRDefault="009C570D" w:rsidP="009C570D">
            <w:r>
              <w:rPr>
                <w:rFonts w:ascii="Times New Roman" w:eastAsia="Times New Roman" w:hAnsi="Times New Roman" w:cs="Times New Roman"/>
                <w:b/>
                <w:sz w:val="21"/>
              </w:rPr>
              <w:t>Class attendance</w:t>
            </w:r>
            <w:r>
              <w:rPr>
                <w:rFonts w:ascii="Times New Roman" w:eastAsia="Times New Roman" w:hAnsi="Times New Roman" w:cs="Times New Roman"/>
                <w:sz w:val="25"/>
              </w:rPr>
              <w:t xml:space="preserve"> </w:t>
            </w:r>
          </w:p>
        </w:tc>
        <w:tc>
          <w:tcPr>
            <w:tcW w:w="1092" w:type="dxa"/>
            <w:tcBorders>
              <w:top w:val="single" w:sz="4" w:space="0" w:color="000000"/>
              <w:left w:val="single" w:sz="2" w:space="0" w:color="000000"/>
              <w:bottom w:val="single" w:sz="2" w:space="0" w:color="000000"/>
              <w:right w:val="single" w:sz="4" w:space="0" w:color="000000"/>
            </w:tcBorders>
          </w:tcPr>
          <w:p w:rsidR="009C570D" w:rsidRDefault="009C570D" w:rsidP="009C570D">
            <w:pPr>
              <w:ind w:left="8"/>
            </w:pPr>
            <w:r>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2"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051" w:type="dxa"/>
            <w:tcBorders>
              <w:top w:val="single" w:sz="4" w:space="0" w:color="000000"/>
              <w:left w:val="single" w:sz="4" w:space="0" w:color="000000"/>
              <w:bottom w:val="single" w:sz="2"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925" w:type="dxa"/>
            <w:tcBorders>
              <w:top w:val="single" w:sz="4" w:space="0" w:color="000000"/>
              <w:left w:val="single" w:sz="4" w:space="0" w:color="000000"/>
              <w:bottom w:val="single" w:sz="2"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877" w:type="dxa"/>
            <w:tcBorders>
              <w:top w:val="single" w:sz="4" w:space="0" w:color="000000"/>
              <w:left w:val="single" w:sz="4" w:space="0" w:color="000000"/>
              <w:bottom w:val="single" w:sz="2" w:space="0" w:color="000000"/>
              <w:right w:val="single" w:sz="4" w:space="0" w:color="000000"/>
            </w:tcBorders>
            <w:vAlign w:val="center"/>
          </w:tcPr>
          <w:p w:rsidR="009C570D" w:rsidRDefault="009C570D" w:rsidP="009C570D">
            <w:pPr>
              <w:ind w:left="118"/>
              <w:jc w:val="center"/>
            </w:pPr>
            <w:r>
              <w:rPr>
                <w:rFonts w:ascii="Times New Roman" w:eastAsia="Times New Roman" w:hAnsi="Times New Roman" w:cs="Times New Roman"/>
                <w:b/>
                <w:sz w:val="20"/>
              </w:rPr>
              <w:t>5</w:t>
            </w:r>
            <w:r>
              <w:rPr>
                <w:rFonts w:ascii="Times New Roman" w:eastAsia="Times New Roman" w:hAnsi="Times New Roman" w:cs="Times New Roman"/>
                <w:sz w:val="25"/>
              </w:rPr>
              <w:t xml:space="preserve"> </w:t>
            </w:r>
          </w:p>
        </w:tc>
      </w:tr>
      <w:tr w:rsidR="009C570D" w:rsidTr="009C570D">
        <w:trPr>
          <w:trHeight w:val="636"/>
        </w:trPr>
        <w:tc>
          <w:tcPr>
            <w:tcW w:w="2511" w:type="dxa"/>
            <w:tcBorders>
              <w:top w:val="single" w:sz="2" w:space="0" w:color="000000"/>
              <w:left w:val="single" w:sz="4" w:space="0" w:color="000000"/>
              <w:bottom w:val="single" w:sz="4" w:space="0" w:color="000000"/>
              <w:right w:val="single" w:sz="2" w:space="0" w:color="000000"/>
            </w:tcBorders>
          </w:tcPr>
          <w:p w:rsidR="009C570D" w:rsidRDefault="009C570D" w:rsidP="009C570D">
            <w:r>
              <w:rPr>
                <w:rFonts w:ascii="Times New Roman" w:eastAsia="Times New Roman" w:hAnsi="Times New Roman" w:cs="Times New Roman"/>
                <w:b/>
                <w:sz w:val="21"/>
              </w:rPr>
              <w:t>Seminar paper</w:t>
            </w:r>
            <w:r>
              <w:rPr>
                <w:rFonts w:ascii="Times New Roman" w:eastAsia="Times New Roman" w:hAnsi="Times New Roman" w:cs="Times New Roman"/>
                <w:sz w:val="25"/>
              </w:rPr>
              <w:t xml:space="preserve"> </w:t>
            </w:r>
          </w:p>
        </w:tc>
        <w:tc>
          <w:tcPr>
            <w:tcW w:w="1092" w:type="dxa"/>
            <w:tcBorders>
              <w:top w:val="single" w:sz="2" w:space="0" w:color="000000"/>
              <w:left w:val="single" w:sz="2" w:space="0" w:color="000000"/>
              <w:bottom w:val="single" w:sz="4" w:space="0" w:color="000000"/>
              <w:right w:val="single" w:sz="4" w:space="0" w:color="000000"/>
            </w:tcBorders>
          </w:tcPr>
          <w:p w:rsidR="009C570D" w:rsidRDefault="009C570D" w:rsidP="009C570D">
            <w:pPr>
              <w:ind w:left="8"/>
            </w:pPr>
            <w:r>
              <w:rPr>
                <w:rFonts w:ascii="Times New Roman" w:eastAsia="Times New Roman" w:hAnsi="Times New Roman" w:cs="Times New Roman"/>
                <w:sz w:val="25"/>
              </w:rPr>
              <w:t xml:space="preserve"> </w:t>
            </w:r>
          </w:p>
        </w:tc>
        <w:tc>
          <w:tcPr>
            <w:tcW w:w="1930" w:type="dxa"/>
            <w:tcBorders>
              <w:top w:val="single" w:sz="2"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051" w:type="dxa"/>
            <w:tcBorders>
              <w:top w:val="single" w:sz="2"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925" w:type="dxa"/>
            <w:tcBorders>
              <w:top w:val="single" w:sz="2"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877" w:type="dxa"/>
            <w:tcBorders>
              <w:top w:val="single" w:sz="2" w:space="0" w:color="000000"/>
              <w:left w:val="single" w:sz="4" w:space="0" w:color="000000"/>
              <w:bottom w:val="single" w:sz="4" w:space="0" w:color="000000"/>
              <w:right w:val="single" w:sz="4" w:space="0" w:color="000000"/>
            </w:tcBorders>
          </w:tcPr>
          <w:p w:rsidR="009C570D" w:rsidRDefault="009C570D" w:rsidP="009C570D">
            <w:pPr>
              <w:ind w:left="127"/>
              <w:jc w:val="center"/>
            </w:pPr>
            <w:r>
              <w:rPr>
                <w:rFonts w:ascii="Times New Roman" w:eastAsia="Times New Roman" w:hAnsi="Times New Roman" w:cs="Times New Roman"/>
                <w:b/>
                <w:sz w:val="20"/>
              </w:rPr>
              <w:t>45</w:t>
            </w:r>
            <w:r>
              <w:rPr>
                <w:rFonts w:ascii="Times New Roman" w:eastAsia="Times New Roman" w:hAnsi="Times New Roman" w:cs="Times New Roman"/>
                <w:sz w:val="25"/>
              </w:rPr>
              <w:t xml:space="preserve"> </w:t>
            </w:r>
          </w:p>
        </w:tc>
      </w:tr>
      <w:tr w:rsidR="009C570D" w:rsidTr="009C570D">
        <w:trPr>
          <w:trHeight w:val="658"/>
        </w:trPr>
        <w:tc>
          <w:tcPr>
            <w:tcW w:w="2511" w:type="dxa"/>
            <w:tcBorders>
              <w:top w:val="single" w:sz="4" w:space="0" w:color="000000"/>
              <w:left w:val="single" w:sz="4" w:space="0" w:color="000000"/>
              <w:bottom w:val="single" w:sz="4" w:space="0" w:color="000000"/>
              <w:right w:val="single" w:sz="2" w:space="0" w:color="000000"/>
            </w:tcBorders>
            <w:vAlign w:val="center"/>
          </w:tcPr>
          <w:p w:rsidR="009C570D" w:rsidRDefault="009C570D" w:rsidP="009C570D">
            <w:r>
              <w:rPr>
                <w:rFonts w:ascii="Times New Roman" w:eastAsia="Times New Roman" w:hAnsi="Times New Roman" w:cs="Times New Roman"/>
                <w:b/>
                <w:sz w:val="21"/>
              </w:rPr>
              <w:t>Final exam (oral)</w:t>
            </w:r>
          </w:p>
        </w:tc>
        <w:tc>
          <w:tcPr>
            <w:tcW w:w="1092" w:type="dxa"/>
            <w:tcBorders>
              <w:top w:val="single" w:sz="4" w:space="0" w:color="000000"/>
              <w:left w:val="single" w:sz="2" w:space="0" w:color="000000"/>
              <w:bottom w:val="single" w:sz="4" w:space="0" w:color="000000"/>
              <w:right w:val="single" w:sz="4" w:space="0" w:color="000000"/>
            </w:tcBorders>
          </w:tcPr>
          <w:p w:rsidR="009C570D" w:rsidRDefault="009C570D" w:rsidP="009C570D">
            <w:pPr>
              <w:ind w:left="8"/>
            </w:pPr>
            <w:r>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9C570D" w:rsidRDefault="009C570D" w:rsidP="009C570D">
            <w:pPr>
              <w:ind w:left="11"/>
            </w:pPr>
            <w:r>
              <w:rPr>
                <w:rFonts w:ascii="Times New Roman" w:eastAsia="Times New Roman" w:hAnsi="Times New Roman" w:cs="Times New Roman"/>
                <w:sz w:val="25"/>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9C570D" w:rsidRDefault="009C570D" w:rsidP="009C570D">
            <w:pPr>
              <w:ind w:left="127"/>
              <w:jc w:val="center"/>
            </w:pPr>
            <w:r>
              <w:rPr>
                <w:rFonts w:ascii="Times New Roman" w:eastAsia="Times New Roman" w:hAnsi="Times New Roman" w:cs="Times New Roman"/>
                <w:b/>
                <w:sz w:val="21"/>
              </w:rPr>
              <w:t>50</w:t>
            </w:r>
            <w:r>
              <w:rPr>
                <w:rFonts w:ascii="Times New Roman" w:eastAsia="Times New Roman" w:hAnsi="Times New Roman" w:cs="Times New Roman"/>
                <w:sz w:val="25"/>
              </w:rPr>
              <w:t xml:space="preserve"> </w:t>
            </w:r>
          </w:p>
        </w:tc>
      </w:tr>
      <w:tr w:rsidR="009C570D">
        <w:trPr>
          <w:trHeight w:val="381"/>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C570D" w:rsidRDefault="009C570D" w:rsidP="009C570D">
            <w:r>
              <w:rPr>
                <w:rFonts w:ascii="Times New Roman" w:eastAsia="Times New Roman" w:hAnsi="Times New Roman" w:cs="Times New Roman"/>
                <w:b/>
                <w:sz w:val="21"/>
              </w:rPr>
              <w:t>Special indication for the subject:</w:t>
            </w:r>
            <w:r>
              <w:rPr>
                <w:rFonts w:ascii="Times New Roman" w:eastAsia="Times New Roman" w:hAnsi="Times New Roman" w:cs="Times New Roman"/>
                <w:sz w:val="25"/>
              </w:rPr>
              <w:t xml:space="preserve"> </w:t>
            </w:r>
          </w:p>
        </w:tc>
      </w:tr>
      <w:tr w:rsidR="009C570D" w:rsidTr="00E849C7">
        <w:trPr>
          <w:trHeight w:val="484"/>
        </w:trPr>
        <w:tc>
          <w:tcPr>
            <w:tcW w:w="9386" w:type="dxa"/>
            <w:gridSpan w:val="6"/>
            <w:tcBorders>
              <w:top w:val="single" w:sz="4" w:space="0" w:color="000000"/>
              <w:left w:val="single" w:sz="4" w:space="0" w:color="000000"/>
              <w:bottom w:val="single" w:sz="4" w:space="0" w:color="000000"/>
              <w:right w:val="single" w:sz="4" w:space="0" w:color="000000"/>
            </w:tcBorders>
            <w:vAlign w:val="bottom"/>
          </w:tcPr>
          <w:p w:rsidR="009C570D" w:rsidRDefault="009C570D" w:rsidP="009C570D">
            <w:r>
              <w:rPr>
                <w:rFonts w:ascii="Times New Roman" w:eastAsia="Times New Roman" w:hAnsi="Times New Roman" w:cs="Times New Roman"/>
                <w:b/>
                <w:sz w:val="21"/>
              </w:rPr>
              <w:t xml:space="preserve">Name and surname of the professor who prepared the data: </w:t>
            </w:r>
            <w:proofErr w:type="spellStart"/>
            <w:r>
              <w:rPr>
                <w:rFonts w:ascii="Times New Roman" w:eastAsia="Times New Roman" w:hAnsi="Times New Roman" w:cs="Times New Roman"/>
                <w:b/>
                <w:sz w:val="21"/>
              </w:rPr>
              <w:t>Željka</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Babić</w:t>
            </w:r>
            <w:proofErr w:type="spellEnd"/>
            <w:r>
              <w:rPr>
                <w:rFonts w:ascii="Times New Roman" w:eastAsia="Times New Roman" w:hAnsi="Times New Roman" w:cs="Times New Roman"/>
                <w:sz w:val="25"/>
              </w:rPr>
              <w:t xml:space="preserve"> </w:t>
            </w:r>
          </w:p>
        </w:tc>
      </w:tr>
    </w:tbl>
    <w:p w:rsidR="003A54F4" w:rsidRDefault="003E0BC1">
      <w:pPr>
        <w:spacing w:after="596"/>
        <w:ind w:left="312"/>
        <w:jc w:val="both"/>
      </w:pPr>
      <w:r>
        <w:rPr>
          <w:rFonts w:ascii="Times New Roman" w:eastAsia="Times New Roman" w:hAnsi="Times New Roman" w:cs="Times New Roman"/>
          <w:sz w:val="25"/>
        </w:rPr>
        <w:t xml:space="preserve"> </w:t>
      </w:r>
    </w:p>
    <w:p w:rsidR="003A54F4" w:rsidRDefault="003E0BC1">
      <w:pPr>
        <w:spacing w:after="0"/>
        <w:ind w:left="312"/>
        <w:jc w:val="both"/>
      </w:pPr>
      <w:r>
        <w:rPr>
          <w:rFonts w:ascii="Arial" w:eastAsia="Arial" w:hAnsi="Arial" w:cs="Arial"/>
          <w:sz w:val="23"/>
        </w:rPr>
        <w:t xml:space="preserve"> </w:t>
      </w:r>
    </w:p>
    <w:sectPr w:rsidR="003A54F4">
      <w:pgSz w:w="11906" w:h="16838"/>
      <w:pgMar w:top="1443" w:right="1440" w:bottom="140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934B7"/>
    <w:multiLevelType w:val="hybridMultilevel"/>
    <w:tmpl w:val="095EDD52"/>
    <w:lvl w:ilvl="0" w:tplc="564064D6">
      <w:start w:val="1"/>
      <w:numFmt w:val="decimal"/>
      <w:lvlText w:val="%1."/>
      <w:lvlJc w:val="left"/>
      <w:pPr>
        <w:ind w:left="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68567E">
      <w:start w:val="1"/>
      <w:numFmt w:val="lowerLetter"/>
      <w:lvlText w:val="%2"/>
      <w:lvlJc w:val="left"/>
      <w:pPr>
        <w:ind w:left="11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09865B0">
      <w:start w:val="1"/>
      <w:numFmt w:val="lowerRoman"/>
      <w:lvlText w:val="%3"/>
      <w:lvlJc w:val="left"/>
      <w:pPr>
        <w:ind w:left="18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BF8BE4E">
      <w:start w:val="1"/>
      <w:numFmt w:val="decimal"/>
      <w:lvlText w:val="%4"/>
      <w:lvlJc w:val="left"/>
      <w:pPr>
        <w:ind w:left="25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416F914">
      <w:start w:val="1"/>
      <w:numFmt w:val="lowerLetter"/>
      <w:lvlText w:val="%5"/>
      <w:lvlJc w:val="left"/>
      <w:pPr>
        <w:ind w:left="33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A2ED6E0">
      <w:start w:val="1"/>
      <w:numFmt w:val="lowerRoman"/>
      <w:lvlText w:val="%6"/>
      <w:lvlJc w:val="left"/>
      <w:pPr>
        <w:ind w:left="40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8B49ABC">
      <w:start w:val="1"/>
      <w:numFmt w:val="decimal"/>
      <w:lvlText w:val="%7"/>
      <w:lvlJc w:val="left"/>
      <w:pPr>
        <w:ind w:left="4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D74C7E6">
      <w:start w:val="1"/>
      <w:numFmt w:val="lowerLetter"/>
      <w:lvlText w:val="%8"/>
      <w:lvlJc w:val="left"/>
      <w:pPr>
        <w:ind w:left="5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F023C46">
      <w:start w:val="1"/>
      <w:numFmt w:val="lowerRoman"/>
      <w:lvlText w:val="%9"/>
      <w:lvlJc w:val="left"/>
      <w:pPr>
        <w:ind w:left="6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F4"/>
    <w:rsid w:val="003A54F4"/>
    <w:rsid w:val="003E0BC1"/>
    <w:rsid w:val="009C570D"/>
    <w:rsid w:val="00DA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5260"/>
  <w15:docId w15:val="{F2B6BAD9-B657-4C29-AD75-5843F339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77279">
      <w:bodyDiv w:val="1"/>
      <w:marLeft w:val="0"/>
      <w:marRight w:val="0"/>
      <w:marTop w:val="0"/>
      <w:marBottom w:val="0"/>
      <w:divBdr>
        <w:top w:val="none" w:sz="0" w:space="0" w:color="auto"/>
        <w:left w:val="none" w:sz="0" w:space="0" w:color="auto"/>
        <w:bottom w:val="none" w:sz="0" w:space="0" w:color="auto"/>
        <w:right w:val="none" w:sz="0" w:space="0" w:color="auto"/>
      </w:divBdr>
      <w:divsChild>
        <w:div w:id="419982701">
          <w:marLeft w:val="0"/>
          <w:marRight w:val="0"/>
          <w:marTop w:val="0"/>
          <w:marBottom w:val="0"/>
          <w:divBdr>
            <w:top w:val="single" w:sz="2" w:space="0" w:color="E5E7EB"/>
            <w:left w:val="single" w:sz="2" w:space="0" w:color="E5E7EB"/>
            <w:bottom w:val="single" w:sz="2" w:space="0" w:color="E5E7EB"/>
            <w:right w:val="single" w:sz="2" w:space="0" w:color="E5E7EB"/>
          </w:divBdr>
          <w:divsChild>
            <w:div w:id="150400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494</Words>
  <Characters>2819</Characters>
  <Application>Microsoft Office Word</Application>
  <DocSecurity>0</DocSecurity>
  <Lines>23</Lines>
  <Paragraphs>6</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2024-02-15T08:19:00Z</dcterms:created>
  <dcterms:modified xsi:type="dcterms:W3CDTF">2024-02-19T07:38:00Z</dcterms:modified>
</cp:coreProperties>
</file>