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38" w:type="dxa"/>
        <w:tblInd w:w="258" w:type="dxa"/>
        <w:tblLook w:val="04A0" w:firstRow="1" w:lastRow="0" w:firstColumn="1" w:lastColumn="0" w:noHBand="0" w:noVBand="1"/>
      </w:tblPr>
      <w:tblGrid>
        <w:gridCol w:w="520"/>
        <w:gridCol w:w="1123"/>
        <w:gridCol w:w="97"/>
        <w:gridCol w:w="98"/>
        <w:gridCol w:w="385"/>
        <w:gridCol w:w="106"/>
        <w:gridCol w:w="551"/>
        <w:gridCol w:w="1101"/>
        <w:gridCol w:w="1524"/>
        <w:gridCol w:w="1498"/>
        <w:gridCol w:w="2335"/>
      </w:tblGrid>
      <w:tr w:rsidR="004802E4">
        <w:trPr>
          <w:trHeight w:val="99"/>
        </w:trPr>
        <w:tc>
          <w:tcPr>
            <w:tcW w:w="582" w:type="dxa"/>
            <w:vMerge w:val="restart"/>
            <w:tcBorders>
              <w:top w:val="single" w:sz="4" w:space="0" w:color="000000"/>
              <w:left w:val="single" w:sz="4" w:space="0" w:color="000000"/>
              <w:bottom w:val="single" w:sz="4" w:space="0" w:color="000000"/>
              <w:right w:val="single" w:sz="2" w:space="0" w:color="FFFFFF"/>
            </w:tcBorders>
          </w:tcPr>
          <w:p w:rsidR="00A27D7C" w:rsidRDefault="00A27D7C"/>
        </w:tc>
        <w:tc>
          <w:tcPr>
            <w:tcW w:w="499" w:type="dxa"/>
            <w:vMerge w:val="restart"/>
            <w:tcBorders>
              <w:top w:val="single" w:sz="4" w:space="0" w:color="000000"/>
              <w:left w:val="single" w:sz="2" w:space="0" w:color="FFFFFF"/>
              <w:bottom w:val="single" w:sz="4" w:space="0" w:color="000000"/>
              <w:right w:val="nil"/>
            </w:tcBorders>
          </w:tcPr>
          <w:p w:rsidR="00A27D7C" w:rsidRDefault="006C635B">
            <w:r>
              <w:rPr>
                <w:rFonts w:ascii="Times New Roman" w:eastAsia="Times New Roman" w:hAnsi="Times New Roman" w:cs="Times New Roman"/>
                <w:color w:val="0000FF"/>
                <w:sz w:val="10"/>
              </w:rPr>
              <w:t xml:space="preserve">       </w:t>
            </w:r>
            <w:r w:rsidR="004802E4">
              <w:rPr>
                <w:noProof/>
              </w:rPr>
              <w:drawing>
                <wp:inline distT="0" distB="0" distL="0" distR="0" wp14:anchorId="694D000B" wp14:editId="4A07A7FF">
                  <wp:extent cx="710184" cy="71018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10184" cy="710184"/>
                          </a:xfrm>
                          <a:prstGeom prst="rect">
                            <a:avLst/>
                          </a:prstGeom>
                        </pic:spPr>
                      </pic:pic>
                    </a:graphicData>
                  </a:graphic>
                </wp:inline>
              </w:drawing>
            </w:r>
            <w:r>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A27D7C" w:rsidRDefault="00A27D7C"/>
        </w:tc>
        <w:tc>
          <w:tcPr>
            <w:tcW w:w="98" w:type="dxa"/>
            <w:tcBorders>
              <w:top w:val="single" w:sz="4" w:space="0" w:color="000000"/>
              <w:left w:val="double" w:sz="2" w:space="0" w:color="0000FF"/>
              <w:bottom w:val="single" w:sz="2" w:space="0" w:color="0000FF"/>
              <w:right w:val="single" w:sz="2" w:space="0" w:color="0000FF"/>
            </w:tcBorders>
            <w:vAlign w:val="bottom"/>
          </w:tcPr>
          <w:p w:rsidR="00A27D7C" w:rsidRDefault="00A27D7C"/>
        </w:tc>
        <w:tc>
          <w:tcPr>
            <w:tcW w:w="403" w:type="dxa"/>
            <w:vMerge w:val="restart"/>
            <w:tcBorders>
              <w:top w:val="single" w:sz="4" w:space="0" w:color="000000"/>
              <w:left w:val="nil"/>
              <w:bottom w:val="single" w:sz="4" w:space="0" w:color="000000"/>
              <w:right w:val="single" w:sz="2" w:space="0" w:color="FFFFFF"/>
            </w:tcBorders>
          </w:tcPr>
          <w:p w:rsidR="00A27D7C" w:rsidRDefault="006C635B">
            <w:pPr>
              <w:ind w:left="140"/>
              <w:jc w:val="center"/>
            </w:pPr>
            <w:r>
              <w:rPr>
                <w:rFonts w:ascii="Times New Roman" w:eastAsia="Times New Roman" w:hAnsi="Times New Roman" w:cs="Times New Roman"/>
                <w:sz w:val="10"/>
              </w:rPr>
              <w:t xml:space="preserve"> </w:t>
            </w:r>
          </w:p>
        </w:tc>
        <w:tc>
          <w:tcPr>
            <w:tcW w:w="5031" w:type="dxa"/>
            <w:gridSpan w:val="5"/>
            <w:vMerge w:val="restart"/>
            <w:tcBorders>
              <w:top w:val="single" w:sz="4" w:space="0" w:color="000000"/>
              <w:left w:val="single" w:sz="2" w:space="0" w:color="FFFFFF"/>
              <w:bottom w:val="single" w:sz="4" w:space="0" w:color="000000"/>
              <w:right w:val="nil"/>
            </w:tcBorders>
            <w:vAlign w:val="bottom"/>
          </w:tcPr>
          <w:p w:rsidR="004802E4" w:rsidRDefault="004802E4">
            <w:pPr>
              <w:spacing w:after="72" w:line="243" w:lineRule="auto"/>
              <w:ind w:left="246"/>
              <w:jc w:val="center"/>
              <w:rPr>
                <w:rFonts w:ascii="Times New Roman" w:eastAsia="Times New Roman" w:hAnsi="Times New Roman" w:cs="Times New Roman"/>
                <w:b/>
                <w:sz w:val="23"/>
              </w:rPr>
            </w:pPr>
            <w:r>
              <w:rPr>
                <w:rFonts w:ascii="Times New Roman" w:eastAsia="Times New Roman" w:hAnsi="Times New Roman" w:cs="Times New Roman"/>
                <w:b/>
                <w:sz w:val="23"/>
              </w:rPr>
              <w:t>UNIVERSITY OF BANJA LUKA</w:t>
            </w:r>
          </w:p>
          <w:p w:rsidR="00A27D7C" w:rsidRDefault="004802E4">
            <w:pPr>
              <w:spacing w:after="72" w:line="243" w:lineRule="auto"/>
              <w:ind w:left="246"/>
              <w:jc w:val="center"/>
            </w:pPr>
            <w:r>
              <w:rPr>
                <w:rFonts w:ascii="Times New Roman" w:eastAsia="Times New Roman" w:hAnsi="Times New Roman" w:cs="Times New Roman"/>
                <w:b/>
                <w:sz w:val="23"/>
              </w:rPr>
              <w:t>FACULTY OF PHILOLOGY</w:t>
            </w:r>
            <w:r w:rsidR="006C635B">
              <w:rPr>
                <w:rFonts w:ascii="Times New Roman" w:eastAsia="Times New Roman" w:hAnsi="Times New Roman" w:cs="Times New Roman"/>
                <w:b/>
                <w:sz w:val="23"/>
              </w:rPr>
              <w:t xml:space="preserve"> </w:t>
            </w:r>
            <w:r w:rsidR="006C635B">
              <w:rPr>
                <w:rFonts w:ascii="Times New Roman" w:eastAsia="Times New Roman" w:hAnsi="Times New Roman" w:cs="Times New Roman"/>
                <w:b/>
                <w:sz w:val="15"/>
              </w:rPr>
              <w:t xml:space="preserve"> </w:t>
            </w:r>
          </w:p>
          <w:p w:rsidR="00A27D7C" w:rsidRDefault="006C635B">
            <w:pPr>
              <w:ind w:left="20"/>
            </w:pPr>
            <w:r>
              <w:rPr>
                <w:rFonts w:ascii="Times New Roman" w:eastAsia="Times New Roman" w:hAnsi="Times New Roman" w:cs="Times New Roman"/>
                <w:sz w:val="25"/>
              </w:rPr>
              <w:t xml:space="preserve"> </w:t>
            </w:r>
          </w:p>
        </w:tc>
        <w:tc>
          <w:tcPr>
            <w:tcW w:w="2627" w:type="dxa"/>
            <w:vMerge w:val="restart"/>
            <w:tcBorders>
              <w:top w:val="single" w:sz="4" w:space="0" w:color="000000"/>
              <w:left w:val="nil"/>
              <w:bottom w:val="single" w:sz="4" w:space="0" w:color="000000"/>
              <w:right w:val="single" w:sz="4" w:space="0" w:color="000000"/>
            </w:tcBorders>
            <w:vAlign w:val="center"/>
          </w:tcPr>
          <w:p w:rsidR="00A27D7C" w:rsidRDefault="006C635B">
            <w:pPr>
              <w:ind w:left="215"/>
              <w:jc w:val="center"/>
            </w:pPr>
            <w:r>
              <w:rPr>
                <w:rFonts w:ascii="Times New Roman" w:eastAsia="Times New Roman" w:hAnsi="Times New Roman" w:cs="Times New Roman"/>
                <w:b/>
                <w:sz w:val="15"/>
              </w:rPr>
              <w:t xml:space="preserve"> </w:t>
            </w:r>
          </w:p>
        </w:tc>
      </w:tr>
      <w:tr w:rsidR="004802E4">
        <w:trPr>
          <w:trHeight w:val="1021"/>
        </w:trPr>
        <w:tc>
          <w:tcPr>
            <w:tcW w:w="0" w:type="auto"/>
            <w:vMerge/>
            <w:tcBorders>
              <w:top w:val="nil"/>
              <w:left w:val="single" w:sz="4" w:space="0" w:color="000000"/>
              <w:bottom w:val="single" w:sz="4" w:space="0" w:color="000000"/>
              <w:right w:val="single" w:sz="2" w:space="0" w:color="FFFFFF"/>
            </w:tcBorders>
          </w:tcPr>
          <w:p w:rsidR="00A27D7C" w:rsidRDefault="00A27D7C"/>
        </w:tc>
        <w:tc>
          <w:tcPr>
            <w:tcW w:w="0" w:type="auto"/>
            <w:vMerge/>
            <w:tcBorders>
              <w:top w:val="nil"/>
              <w:left w:val="single" w:sz="2" w:space="0" w:color="FFFFFF"/>
              <w:bottom w:val="single" w:sz="4" w:space="0" w:color="000000"/>
              <w:right w:val="nil"/>
            </w:tcBorders>
          </w:tcPr>
          <w:p w:rsidR="00A27D7C" w:rsidRDefault="00A27D7C"/>
        </w:tc>
        <w:tc>
          <w:tcPr>
            <w:tcW w:w="197" w:type="dxa"/>
            <w:gridSpan w:val="2"/>
            <w:tcBorders>
              <w:top w:val="single" w:sz="2" w:space="0" w:color="0000FF"/>
              <w:left w:val="nil"/>
              <w:bottom w:val="single" w:sz="4" w:space="0" w:color="000000"/>
              <w:right w:val="nil"/>
            </w:tcBorders>
          </w:tcPr>
          <w:p w:rsidR="00A27D7C" w:rsidRDefault="00A27D7C">
            <w:pPr>
              <w:ind w:left="-499" w:right="-422"/>
            </w:pPr>
          </w:p>
        </w:tc>
        <w:tc>
          <w:tcPr>
            <w:tcW w:w="0" w:type="auto"/>
            <w:vMerge/>
            <w:tcBorders>
              <w:top w:val="nil"/>
              <w:left w:val="nil"/>
              <w:bottom w:val="single" w:sz="4" w:space="0" w:color="000000"/>
              <w:right w:val="single" w:sz="2" w:space="0" w:color="FFFFFF"/>
            </w:tcBorders>
          </w:tcPr>
          <w:p w:rsidR="00A27D7C" w:rsidRDefault="00A27D7C"/>
        </w:tc>
        <w:tc>
          <w:tcPr>
            <w:tcW w:w="0" w:type="auto"/>
            <w:gridSpan w:val="5"/>
            <w:vMerge/>
            <w:tcBorders>
              <w:top w:val="nil"/>
              <w:left w:val="single" w:sz="2" w:space="0" w:color="FFFFFF"/>
              <w:bottom w:val="single" w:sz="4" w:space="0" w:color="000000"/>
              <w:right w:val="nil"/>
            </w:tcBorders>
          </w:tcPr>
          <w:p w:rsidR="00A27D7C" w:rsidRDefault="00A27D7C"/>
        </w:tc>
        <w:tc>
          <w:tcPr>
            <w:tcW w:w="0" w:type="auto"/>
            <w:vMerge/>
            <w:tcBorders>
              <w:top w:val="nil"/>
              <w:left w:val="nil"/>
              <w:bottom w:val="single" w:sz="4" w:space="0" w:color="000000"/>
              <w:right w:val="single" w:sz="4" w:space="0" w:color="000000"/>
            </w:tcBorders>
          </w:tcPr>
          <w:p w:rsidR="00A27D7C" w:rsidRDefault="00A27D7C"/>
        </w:tc>
      </w:tr>
      <w:tr w:rsidR="004802E4">
        <w:trPr>
          <w:trHeight w:val="281"/>
        </w:trPr>
        <w:tc>
          <w:tcPr>
            <w:tcW w:w="6712" w:type="dxa"/>
            <w:gridSpan w:val="10"/>
            <w:tcBorders>
              <w:top w:val="single" w:sz="4" w:space="0" w:color="000000"/>
              <w:left w:val="single" w:sz="4" w:space="0" w:color="000000"/>
              <w:bottom w:val="single" w:sz="4" w:space="0" w:color="000000"/>
              <w:right w:val="nil"/>
            </w:tcBorders>
          </w:tcPr>
          <w:p w:rsidR="00A27D7C" w:rsidRDefault="004802E4" w:rsidP="004802E4">
            <w:pPr>
              <w:ind w:left="3668"/>
            </w:pPr>
            <w:r>
              <w:rPr>
                <w:rFonts w:ascii="Times New Roman" w:eastAsia="Times New Roman" w:hAnsi="Times New Roman" w:cs="Times New Roman"/>
                <w:b/>
                <w:sz w:val="23"/>
              </w:rPr>
              <w:t>Doctoral studies</w:t>
            </w:r>
            <w:r w:rsidR="006C635B">
              <w:rPr>
                <w:rFonts w:ascii="Times New Roman" w:eastAsia="Times New Roman" w:hAnsi="Times New Roman" w:cs="Times New Roman"/>
                <w:b/>
                <w:sz w:val="23"/>
              </w:rPr>
              <w:t xml:space="preserve"> </w:t>
            </w:r>
          </w:p>
        </w:tc>
        <w:tc>
          <w:tcPr>
            <w:tcW w:w="2627" w:type="dxa"/>
            <w:tcBorders>
              <w:top w:val="single" w:sz="4" w:space="0" w:color="000000"/>
              <w:left w:val="nil"/>
              <w:bottom w:val="single" w:sz="4" w:space="0" w:color="000000"/>
              <w:right w:val="single" w:sz="4" w:space="0" w:color="000000"/>
            </w:tcBorders>
          </w:tcPr>
          <w:p w:rsidR="00A27D7C" w:rsidRDefault="00A27D7C"/>
        </w:tc>
      </w:tr>
      <w:tr w:rsidR="004802E4">
        <w:trPr>
          <w:trHeight w:val="568"/>
        </w:trPr>
        <w:tc>
          <w:tcPr>
            <w:tcW w:w="2335" w:type="dxa"/>
            <w:gridSpan w:val="7"/>
            <w:tcBorders>
              <w:top w:val="single" w:sz="4" w:space="0" w:color="000000"/>
              <w:left w:val="single" w:sz="4" w:space="0" w:color="000000"/>
              <w:bottom w:val="single" w:sz="4" w:space="0" w:color="000000"/>
              <w:right w:val="single" w:sz="4" w:space="0" w:color="000000"/>
            </w:tcBorders>
          </w:tcPr>
          <w:p w:rsidR="00A27D7C" w:rsidRDefault="004802E4" w:rsidP="004802E4">
            <w:pPr>
              <w:ind w:left="54"/>
              <w:jc w:val="both"/>
            </w:pPr>
            <w:r>
              <w:rPr>
                <w:rFonts w:ascii="Times New Roman" w:eastAsia="Times New Roman" w:hAnsi="Times New Roman" w:cs="Times New Roman"/>
                <w:b/>
                <w:sz w:val="23"/>
              </w:rPr>
              <w:t>Study program</w:t>
            </w:r>
            <w:r w:rsidR="006C635B">
              <w:rPr>
                <w:rFonts w:ascii="Times New Roman" w:eastAsia="Times New Roman" w:hAnsi="Times New Roman" w:cs="Times New Roman"/>
                <w:b/>
                <w:sz w:val="23"/>
              </w:rPr>
              <w:t xml:space="preserve">: </w:t>
            </w:r>
          </w:p>
        </w:tc>
        <w:tc>
          <w:tcPr>
            <w:tcW w:w="4376" w:type="dxa"/>
            <w:gridSpan w:val="3"/>
            <w:tcBorders>
              <w:top w:val="single" w:sz="4" w:space="0" w:color="000000"/>
              <w:left w:val="single" w:sz="4" w:space="0" w:color="000000"/>
              <w:bottom w:val="single" w:sz="4" w:space="0" w:color="000000"/>
              <w:right w:val="nil"/>
            </w:tcBorders>
            <w:shd w:val="clear" w:color="auto" w:fill="B3B3B3"/>
          </w:tcPr>
          <w:p w:rsidR="00A27D7C" w:rsidRDefault="004802E4" w:rsidP="004802E4">
            <w:pPr>
              <w:ind w:left="100"/>
            </w:pPr>
            <w:r>
              <w:rPr>
                <w:rFonts w:ascii="Times New Roman" w:eastAsia="Times New Roman" w:hAnsi="Times New Roman" w:cs="Times New Roman"/>
                <w:sz w:val="25"/>
              </w:rPr>
              <w:t>Serbian language and literature</w:t>
            </w:r>
          </w:p>
        </w:tc>
        <w:tc>
          <w:tcPr>
            <w:tcW w:w="2627" w:type="dxa"/>
            <w:tcBorders>
              <w:top w:val="single" w:sz="4" w:space="0" w:color="000000"/>
              <w:left w:val="nil"/>
              <w:bottom w:val="single" w:sz="4" w:space="0" w:color="000000"/>
              <w:right w:val="single" w:sz="4" w:space="0" w:color="000000"/>
            </w:tcBorders>
            <w:shd w:val="clear" w:color="auto" w:fill="B3B3B3"/>
          </w:tcPr>
          <w:p w:rsidR="00A27D7C" w:rsidRDefault="00A27D7C"/>
        </w:tc>
      </w:tr>
      <w:tr w:rsidR="004802E4">
        <w:trPr>
          <w:trHeight w:val="251"/>
        </w:trPr>
        <w:tc>
          <w:tcPr>
            <w:tcW w:w="1750" w:type="dxa"/>
            <w:gridSpan w:val="6"/>
            <w:tcBorders>
              <w:top w:val="single" w:sz="4" w:space="0" w:color="000000"/>
              <w:left w:val="single" w:sz="4" w:space="0" w:color="000000"/>
              <w:bottom w:val="single" w:sz="4" w:space="0" w:color="000000"/>
              <w:right w:val="single" w:sz="4" w:space="0" w:color="000000"/>
            </w:tcBorders>
          </w:tcPr>
          <w:p w:rsidR="00A27D7C" w:rsidRDefault="004802E4" w:rsidP="004802E4">
            <w:pPr>
              <w:ind w:left="54"/>
              <w:jc w:val="both"/>
            </w:pPr>
            <w:r>
              <w:rPr>
                <w:rFonts w:ascii="Times New Roman" w:eastAsia="Times New Roman" w:hAnsi="Times New Roman" w:cs="Times New Roman"/>
                <w:b/>
                <w:sz w:val="21"/>
              </w:rPr>
              <w:t>Subject</w:t>
            </w:r>
          </w:p>
        </w:tc>
        <w:tc>
          <w:tcPr>
            <w:tcW w:w="4962" w:type="dxa"/>
            <w:gridSpan w:val="4"/>
            <w:tcBorders>
              <w:top w:val="single" w:sz="4" w:space="0" w:color="000000"/>
              <w:left w:val="single" w:sz="4" w:space="0" w:color="000000"/>
              <w:bottom w:val="single" w:sz="4" w:space="0" w:color="000000"/>
              <w:right w:val="nil"/>
            </w:tcBorders>
            <w:shd w:val="clear" w:color="auto" w:fill="B3B3B3"/>
          </w:tcPr>
          <w:p w:rsidR="00A27D7C" w:rsidRDefault="004802E4">
            <w:pPr>
              <w:ind w:left="104"/>
            </w:pPr>
            <w:r w:rsidRPr="004802E4">
              <w:rPr>
                <w:rFonts w:ascii="Times New Roman" w:eastAsia="Times New Roman" w:hAnsi="Times New Roman" w:cs="Times New Roman"/>
                <w:b/>
                <w:sz w:val="21"/>
              </w:rPr>
              <w:t>Oral text between literary and ritual</w:t>
            </w:r>
          </w:p>
        </w:tc>
        <w:tc>
          <w:tcPr>
            <w:tcW w:w="2627" w:type="dxa"/>
            <w:tcBorders>
              <w:top w:val="single" w:sz="4" w:space="0" w:color="000000"/>
              <w:left w:val="nil"/>
              <w:bottom w:val="single" w:sz="4" w:space="0" w:color="000000"/>
              <w:right w:val="single" w:sz="4" w:space="0" w:color="000000"/>
            </w:tcBorders>
            <w:shd w:val="clear" w:color="auto" w:fill="B3B3B3"/>
          </w:tcPr>
          <w:p w:rsidR="00A27D7C" w:rsidRDefault="00A27D7C"/>
        </w:tc>
      </w:tr>
      <w:tr w:rsidR="004802E4">
        <w:trPr>
          <w:trHeight w:val="505"/>
        </w:trPr>
        <w:tc>
          <w:tcPr>
            <w:tcW w:w="1750" w:type="dxa"/>
            <w:gridSpan w:val="6"/>
            <w:tcBorders>
              <w:top w:val="single" w:sz="4" w:space="0" w:color="000000"/>
              <w:left w:val="single" w:sz="4" w:space="0" w:color="000000"/>
              <w:bottom w:val="single" w:sz="4" w:space="0" w:color="000000"/>
              <w:right w:val="single" w:sz="4" w:space="0" w:color="000000"/>
            </w:tcBorders>
          </w:tcPr>
          <w:p w:rsidR="00A27D7C" w:rsidRDefault="004802E4" w:rsidP="004802E4">
            <w:pPr>
              <w:ind w:left="54"/>
            </w:pPr>
            <w:r>
              <w:rPr>
                <w:rFonts w:ascii="Times New Roman" w:eastAsia="Times New Roman" w:hAnsi="Times New Roman" w:cs="Times New Roman"/>
                <w:b/>
                <w:sz w:val="21"/>
              </w:rPr>
              <w:t>Subject code</w:t>
            </w:r>
            <w:r w:rsidR="006C635B">
              <w:rPr>
                <w:rFonts w:ascii="Times New Roman" w:eastAsia="Times New Roman" w:hAnsi="Times New Roman" w:cs="Times New Roman"/>
                <w:b/>
                <w:sz w:val="21"/>
              </w:rPr>
              <w:t xml:space="preserve"> </w:t>
            </w:r>
          </w:p>
        </w:tc>
        <w:tc>
          <w:tcPr>
            <w:tcW w:w="1799" w:type="dxa"/>
            <w:gridSpan w:val="2"/>
            <w:tcBorders>
              <w:top w:val="single" w:sz="4" w:space="0" w:color="000000"/>
              <w:left w:val="single" w:sz="4" w:space="0" w:color="000000"/>
              <w:bottom w:val="single" w:sz="4" w:space="0" w:color="000000"/>
              <w:right w:val="single" w:sz="4" w:space="0" w:color="000000"/>
            </w:tcBorders>
          </w:tcPr>
          <w:p w:rsidR="00A27D7C" w:rsidRDefault="004802E4" w:rsidP="004802E4">
            <w:pPr>
              <w:ind w:left="109" w:right="66"/>
              <w:jc w:val="center"/>
            </w:pPr>
            <w:r>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A27D7C" w:rsidRDefault="004802E4" w:rsidP="004802E4">
            <w:pPr>
              <w:ind w:right="6"/>
              <w:jc w:val="center"/>
            </w:pPr>
            <w:r>
              <w:rPr>
                <w:rFonts w:ascii="Times New Roman" w:eastAsia="Times New Roman" w:hAnsi="Times New Roman" w:cs="Times New Roman"/>
                <w:b/>
                <w:sz w:val="21"/>
              </w:rPr>
              <w:t>Semester</w:t>
            </w:r>
            <w:r w:rsidR="006C635B">
              <w:rPr>
                <w:rFonts w:ascii="Times New Roman" w:eastAsia="Times New Roman" w:hAnsi="Times New Roman" w:cs="Times New Roman"/>
                <w:b/>
                <w:sz w:val="21"/>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A27D7C" w:rsidRDefault="004802E4" w:rsidP="004802E4">
            <w:pPr>
              <w:ind w:left="168"/>
            </w:pPr>
            <w:r>
              <w:rPr>
                <w:rFonts w:ascii="Times New Roman" w:eastAsia="Times New Roman" w:hAnsi="Times New Roman" w:cs="Times New Roman"/>
                <w:b/>
                <w:sz w:val="21"/>
              </w:rPr>
              <w:t>Classes fund</w:t>
            </w:r>
            <w:r w:rsidR="006C635B">
              <w:rPr>
                <w:rFonts w:ascii="Times New Roman" w:eastAsia="Times New Roman" w:hAnsi="Times New Roman" w:cs="Times New Roman"/>
                <w:b/>
                <w:sz w:val="21"/>
              </w:rPr>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rsidR="00A27D7C" w:rsidRDefault="004802E4" w:rsidP="004802E4">
            <w:pPr>
              <w:ind w:right="9"/>
              <w:jc w:val="center"/>
            </w:pPr>
            <w:r>
              <w:rPr>
                <w:rFonts w:ascii="Times New Roman" w:eastAsia="Times New Roman" w:hAnsi="Times New Roman" w:cs="Times New Roman"/>
                <w:b/>
                <w:sz w:val="21"/>
              </w:rPr>
              <w:t xml:space="preserve">Number of </w:t>
            </w:r>
            <w:proofErr w:type="spellStart"/>
            <w:r>
              <w:rPr>
                <w:rFonts w:ascii="Times New Roman" w:eastAsia="Times New Roman" w:hAnsi="Times New Roman" w:cs="Times New Roman"/>
                <w:b/>
                <w:sz w:val="21"/>
              </w:rPr>
              <w:t>ECTS</w:t>
            </w:r>
            <w:proofErr w:type="spellEnd"/>
            <w:r>
              <w:rPr>
                <w:rFonts w:ascii="Times New Roman" w:eastAsia="Times New Roman" w:hAnsi="Times New Roman" w:cs="Times New Roman"/>
                <w:b/>
                <w:sz w:val="21"/>
              </w:rPr>
              <w:t xml:space="preserve"> points</w:t>
            </w:r>
            <w:r w:rsidR="006C635B">
              <w:rPr>
                <w:rFonts w:ascii="Times New Roman" w:eastAsia="Times New Roman" w:hAnsi="Times New Roman" w:cs="Times New Roman"/>
                <w:b/>
                <w:sz w:val="21"/>
              </w:rPr>
              <w:t xml:space="preserve"> </w:t>
            </w:r>
          </w:p>
        </w:tc>
      </w:tr>
      <w:tr w:rsidR="004802E4">
        <w:trPr>
          <w:trHeight w:val="260"/>
        </w:trPr>
        <w:tc>
          <w:tcPr>
            <w:tcW w:w="1750" w:type="dxa"/>
            <w:gridSpan w:val="6"/>
            <w:tcBorders>
              <w:top w:val="single" w:sz="4" w:space="0" w:color="000000"/>
              <w:left w:val="single" w:sz="4" w:space="0" w:color="000000"/>
              <w:bottom w:val="single" w:sz="4" w:space="0" w:color="000000"/>
              <w:right w:val="single" w:sz="4" w:space="0" w:color="000000"/>
            </w:tcBorders>
          </w:tcPr>
          <w:p w:rsidR="00A27D7C" w:rsidRDefault="006C635B">
            <w:pPr>
              <w:ind w:left="54"/>
            </w:pPr>
            <w:r>
              <w:rPr>
                <w:rFonts w:ascii="Times New Roman" w:eastAsia="Times New Roman" w:hAnsi="Times New Roman" w:cs="Times New Roman"/>
                <w:sz w:val="21"/>
              </w:rPr>
              <w:t xml:space="preserve"> </w:t>
            </w:r>
          </w:p>
        </w:tc>
        <w:tc>
          <w:tcPr>
            <w:tcW w:w="1799" w:type="dxa"/>
            <w:gridSpan w:val="2"/>
            <w:tcBorders>
              <w:top w:val="single" w:sz="4" w:space="0" w:color="000000"/>
              <w:left w:val="single" w:sz="4" w:space="0" w:color="000000"/>
              <w:bottom w:val="single" w:sz="4" w:space="0" w:color="000000"/>
              <w:right w:val="single" w:sz="4" w:space="0" w:color="000000"/>
            </w:tcBorders>
          </w:tcPr>
          <w:p w:rsidR="00A27D7C" w:rsidRDefault="004802E4">
            <w:pPr>
              <w:ind w:right="7"/>
              <w:jc w:val="center"/>
            </w:pPr>
            <w:r>
              <w:rPr>
                <w:rFonts w:ascii="Times New Roman" w:eastAsia="Times New Roman" w:hAnsi="Times New Roman" w:cs="Times New Roman"/>
                <w:sz w:val="21"/>
              </w:rPr>
              <w:t>Elective</w:t>
            </w:r>
          </w:p>
        </w:tc>
        <w:tc>
          <w:tcPr>
            <w:tcW w:w="1589" w:type="dxa"/>
            <w:tcBorders>
              <w:top w:val="single" w:sz="4" w:space="0" w:color="000000"/>
              <w:left w:val="single" w:sz="4" w:space="0" w:color="000000"/>
              <w:bottom w:val="single" w:sz="4" w:space="0" w:color="000000"/>
              <w:right w:val="single" w:sz="4" w:space="0" w:color="000000"/>
            </w:tcBorders>
          </w:tcPr>
          <w:p w:rsidR="00A27D7C" w:rsidRDefault="006C635B">
            <w:pPr>
              <w:ind w:left="49"/>
              <w:jc w:val="center"/>
            </w:pPr>
            <w:r>
              <w:rPr>
                <w:rFonts w:ascii="Times New Roman" w:eastAsia="Times New Roman" w:hAnsi="Times New Roman" w:cs="Times New Roman"/>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A27D7C" w:rsidRDefault="006C635B">
            <w:pPr>
              <w:ind w:left="54"/>
              <w:jc w:val="center"/>
            </w:pPr>
            <w:r>
              <w:rPr>
                <w:rFonts w:ascii="Times New Roman" w:eastAsia="Times New Roman" w:hAnsi="Times New Roman" w:cs="Times New Roman"/>
                <w:sz w:val="21"/>
              </w:rPr>
              <w:t xml:space="preserve"> </w:t>
            </w:r>
          </w:p>
        </w:tc>
        <w:tc>
          <w:tcPr>
            <w:tcW w:w="2627" w:type="dxa"/>
            <w:tcBorders>
              <w:top w:val="single" w:sz="4" w:space="0" w:color="000000"/>
              <w:left w:val="single" w:sz="4" w:space="0" w:color="000000"/>
              <w:bottom w:val="single" w:sz="4" w:space="0" w:color="000000"/>
              <w:right w:val="single" w:sz="4" w:space="0" w:color="000000"/>
            </w:tcBorders>
          </w:tcPr>
          <w:p w:rsidR="00A27D7C" w:rsidRDefault="006C635B">
            <w:pPr>
              <w:ind w:left="48"/>
              <w:jc w:val="center"/>
            </w:pPr>
            <w:r>
              <w:rPr>
                <w:rFonts w:ascii="Times New Roman" w:eastAsia="Times New Roman" w:hAnsi="Times New Roman" w:cs="Times New Roman"/>
                <w:sz w:val="21"/>
              </w:rPr>
              <w:t xml:space="preserve"> </w:t>
            </w:r>
          </w:p>
        </w:tc>
      </w:tr>
      <w:tr w:rsidR="004802E4">
        <w:trPr>
          <w:trHeight w:val="250"/>
        </w:trPr>
        <w:tc>
          <w:tcPr>
            <w:tcW w:w="1681" w:type="dxa"/>
            <w:gridSpan w:val="5"/>
            <w:tcBorders>
              <w:top w:val="single" w:sz="4" w:space="0" w:color="000000"/>
              <w:left w:val="single" w:sz="4" w:space="0" w:color="000000"/>
              <w:bottom w:val="single" w:sz="2" w:space="0" w:color="000000"/>
              <w:right w:val="single" w:sz="40" w:space="0" w:color="B3B3B3"/>
            </w:tcBorders>
            <w:shd w:val="clear" w:color="auto" w:fill="B3B3B3"/>
          </w:tcPr>
          <w:p w:rsidR="00A27D7C" w:rsidRDefault="004802E4" w:rsidP="004802E4">
            <w:pPr>
              <w:ind w:left="54"/>
            </w:pPr>
            <w:r>
              <w:rPr>
                <w:rFonts w:ascii="Times New Roman" w:eastAsia="Times New Roman" w:hAnsi="Times New Roman" w:cs="Times New Roman"/>
                <w:b/>
                <w:sz w:val="21"/>
              </w:rPr>
              <w:t>Professors</w:t>
            </w:r>
          </w:p>
        </w:tc>
        <w:tc>
          <w:tcPr>
            <w:tcW w:w="69" w:type="dxa"/>
            <w:tcBorders>
              <w:top w:val="single" w:sz="4" w:space="0" w:color="000000"/>
              <w:left w:val="single" w:sz="40" w:space="0" w:color="B3B3B3"/>
              <w:bottom w:val="single" w:sz="2" w:space="0" w:color="000000"/>
              <w:right w:val="single" w:sz="40" w:space="0" w:color="B3B3B3"/>
            </w:tcBorders>
          </w:tcPr>
          <w:p w:rsidR="00A27D7C" w:rsidRDefault="00A27D7C"/>
        </w:tc>
        <w:tc>
          <w:tcPr>
            <w:tcW w:w="4962" w:type="dxa"/>
            <w:gridSpan w:val="4"/>
            <w:tcBorders>
              <w:top w:val="single" w:sz="4" w:space="0" w:color="000000"/>
              <w:left w:val="single" w:sz="40" w:space="0" w:color="B3B3B3"/>
              <w:bottom w:val="single" w:sz="2" w:space="0" w:color="000000"/>
              <w:right w:val="nil"/>
            </w:tcBorders>
          </w:tcPr>
          <w:p w:rsidR="00A27D7C" w:rsidRDefault="004802E4">
            <w:pPr>
              <w:ind w:left="104"/>
            </w:pPr>
            <w:r w:rsidRPr="004802E4">
              <w:rPr>
                <w:rFonts w:ascii="Times New Roman" w:eastAsia="Times New Roman" w:hAnsi="Times New Roman" w:cs="Times New Roman"/>
                <w:sz w:val="21"/>
              </w:rPr>
              <w:t xml:space="preserve">Dr. </w:t>
            </w:r>
            <w:proofErr w:type="spellStart"/>
            <w:r w:rsidRPr="004802E4">
              <w:rPr>
                <w:rFonts w:ascii="Times New Roman" w:eastAsia="Times New Roman" w:hAnsi="Times New Roman" w:cs="Times New Roman"/>
                <w:sz w:val="21"/>
              </w:rPr>
              <w:t>Jelenka</w:t>
            </w:r>
            <w:proofErr w:type="spellEnd"/>
            <w:r w:rsidRPr="004802E4">
              <w:rPr>
                <w:rFonts w:ascii="Times New Roman" w:eastAsia="Times New Roman" w:hAnsi="Times New Roman" w:cs="Times New Roman"/>
                <w:sz w:val="21"/>
              </w:rPr>
              <w:t xml:space="preserve"> </w:t>
            </w:r>
            <w:proofErr w:type="spellStart"/>
            <w:r w:rsidRPr="004802E4">
              <w:rPr>
                <w:rFonts w:ascii="Times New Roman" w:eastAsia="Times New Roman" w:hAnsi="Times New Roman" w:cs="Times New Roman"/>
                <w:sz w:val="21"/>
              </w:rPr>
              <w:t>Pandurević</w:t>
            </w:r>
            <w:proofErr w:type="spellEnd"/>
            <w:r w:rsidRPr="004802E4">
              <w:rPr>
                <w:rFonts w:ascii="Times New Roman" w:eastAsia="Times New Roman" w:hAnsi="Times New Roman" w:cs="Times New Roman"/>
                <w:sz w:val="21"/>
              </w:rPr>
              <w:t>, associate professor</w:t>
            </w:r>
          </w:p>
        </w:tc>
        <w:tc>
          <w:tcPr>
            <w:tcW w:w="2627" w:type="dxa"/>
            <w:tcBorders>
              <w:top w:val="single" w:sz="4" w:space="0" w:color="000000"/>
              <w:left w:val="nil"/>
              <w:bottom w:val="single" w:sz="2" w:space="0" w:color="000000"/>
              <w:right w:val="single" w:sz="4" w:space="0" w:color="000000"/>
            </w:tcBorders>
          </w:tcPr>
          <w:p w:rsidR="00A27D7C" w:rsidRDefault="00A27D7C"/>
        </w:tc>
      </w:tr>
    </w:tbl>
    <w:p w:rsidR="00A27D7C" w:rsidRDefault="006C635B">
      <w:pPr>
        <w:spacing w:after="0"/>
        <w:ind w:left="312"/>
        <w:jc w:val="both"/>
      </w:pPr>
      <w:r>
        <w:rPr>
          <w:rFonts w:ascii="Times New Roman" w:eastAsia="Times New Roman" w:hAnsi="Times New Roman" w:cs="Times New Roman"/>
          <w:sz w:val="21"/>
        </w:rPr>
        <w:t xml:space="preserve"> </w:t>
      </w:r>
    </w:p>
    <w:tbl>
      <w:tblPr>
        <w:tblStyle w:val="TableGrid"/>
        <w:tblW w:w="9386" w:type="dxa"/>
        <w:tblInd w:w="210" w:type="dxa"/>
        <w:tblCellMar>
          <w:top w:w="44" w:type="dxa"/>
          <w:left w:w="102" w:type="dxa"/>
          <w:right w:w="44" w:type="dxa"/>
        </w:tblCellMar>
        <w:tblLook w:val="04A0" w:firstRow="1" w:lastRow="0" w:firstColumn="1" w:lastColumn="0" w:noHBand="0" w:noVBand="1"/>
      </w:tblPr>
      <w:tblGrid>
        <w:gridCol w:w="9386"/>
      </w:tblGrid>
      <w:tr w:rsidR="00A27D7C">
        <w:trPr>
          <w:trHeight w:val="25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A27D7C" w:rsidRDefault="00BF3FDB">
            <w:r>
              <w:rPr>
                <w:rFonts w:ascii="Times New Roman" w:eastAsia="Times New Roman" w:hAnsi="Times New Roman" w:cs="Times New Roman"/>
                <w:b/>
                <w:sz w:val="21"/>
              </w:rPr>
              <w:t>Conditioned</w:t>
            </w:r>
            <w:r w:rsidR="004802E4">
              <w:rPr>
                <w:rFonts w:ascii="Times New Roman" w:eastAsia="Times New Roman" w:hAnsi="Times New Roman" w:cs="Times New Roman"/>
                <w:b/>
                <w:sz w:val="21"/>
              </w:rPr>
              <w:t xml:space="preserve"> by other subjects: no</w:t>
            </w:r>
          </w:p>
        </w:tc>
      </w:tr>
      <w:tr w:rsidR="00A27D7C">
        <w:trPr>
          <w:trHeight w:val="257"/>
        </w:trPr>
        <w:tc>
          <w:tcPr>
            <w:tcW w:w="9386" w:type="dxa"/>
            <w:tcBorders>
              <w:top w:val="single" w:sz="4" w:space="0" w:color="000000"/>
              <w:left w:val="single" w:sz="4" w:space="0" w:color="000000"/>
              <w:bottom w:val="single" w:sz="4" w:space="0" w:color="000000"/>
              <w:right w:val="single" w:sz="4" w:space="0" w:color="000000"/>
            </w:tcBorders>
          </w:tcPr>
          <w:p w:rsidR="00A27D7C" w:rsidRDefault="006C635B">
            <w:r>
              <w:rPr>
                <w:rFonts w:ascii="Times New Roman" w:eastAsia="Times New Roman" w:hAnsi="Times New Roman" w:cs="Times New Roman"/>
                <w:sz w:val="21"/>
              </w:rPr>
              <w:t xml:space="preserve"> </w:t>
            </w:r>
          </w:p>
        </w:tc>
      </w:tr>
      <w:tr w:rsidR="00A27D7C">
        <w:trPr>
          <w:trHeight w:val="252"/>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A27D7C" w:rsidRDefault="004802E4">
            <w:r w:rsidRPr="004802E4">
              <w:rPr>
                <w:rFonts w:ascii="Times New Roman" w:eastAsia="Times New Roman" w:hAnsi="Times New Roman" w:cs="Times New Roman"/>
                <w:b/>
                <w:sz w:val="21"/>
              </w:rPr>
              <w:t>Objectives of studying the subject:</w:t>
            </w:r>
          </w:p>
        </w:tc>
      </w:tr>
      <w:tr w:rsidR="00A27D7C">
        <w:trPr>
          <w:trHeight w:val="2119"/>
        </w:trPr>
        <w:tc>
          <w:tcPr>
            <w:tcW w:w="9386" w:type="dxa"/>
            <w:tcBorders>
              <w:top w:val="single" w:sz="4" w:space="0" w:color="000000"/>
              <w:left w:val="single" w:sz="4" w:space="0" w:color="000000"/>
              <w:bottom w:val="single" w:sz="4" w:space="0" w:color="000000"/>
              <w:right w:val="single" w:sz="4" w:space="0" w:color="000000"/>
            </w:tcBorders>
          </w:tcPr>
          <w:p w:rsidR="00A27D7C" w:rsidRDefault="006C635B">
            <w:r>
              <w:rPr>
                <w:rFonts w:ascii="Times New Roman" w:eastAsia="Times New Roman" w:hAnsi="Times New Roman" w:cs="Times New Roman"/>
                <w:sz w:val="21"/>
              </w:rPr>
              <w:t xml:space="preserve"> </w:t>
            </w:r>
          </w:p>
          <w:p w:rsidR="00A27D7C" w:rsidRDefault="006C635B" w:rsidP="004802E4">
            <w:pPr>
              <w:jc w:val="both"/>
            </w:pPr>
            <w:r>
              <w:rPr>
                <w:rFonts w:ascii="Times New Roman" w:eastAsia="Times New Roman" w:hAnsi="Times New Roman" w:cs="Times New Roman"/>
                <w:sz w:val="25"/>
              </w:rPr>
              <w:t xml:space="preserve"> </w:t>
            </w:r>
            <w:r w:rsidR="004802E4" w:rsidRPr="004802E4">
              <w:rPr>
                <w:rFonts w:ascii="Times New Roman" w:eastAsia="Times New Roman" w:hAnsi="Times New Roman" w:cs="Times New Roman"/>
                <w:sz w:val="23"/>
              </w:rPr>
              <w:t xml:space="preserve">The goal of the course is to involve students in scientific research work that has as its subject oral tradition, beliefs, rituals and customs, religious practices and cultural manifestations, ideas about nature and space, which examines their durability and vitality in the fabric of the literary text. Contemporary humanities insists on interdisciplinary, and this course </w:t>
            </w:r>
            <w:proofErr w:type="gramStart"/>
            <w:r w:rsidR="004802E4" w:rsidRPr="004802E4">
              <w:rPr>
                <w:rFonts w:ascii="Times New Roman" w:eastAsia="Times New Roman" w:hAnsi="Times New Roman" w:cs="Times New Roman"/>
                <w:sz w:val="23"/>
              </w:rPr>
              <w:t>is designed</w:t>
            </w:r>
            <w:proofErr w:type="gramEnd"/>
            <w:r w:rsidR="004802E4" w:rsidRPr="004802E4">
              <w:rPr>
                <w:rFonts w:ascii="Times New Roman" w:eastAsia="Times New Roman" w:hAnsi="Times New Roman" w:cs="Times New Roman"/>
                <w:sz w:val="23"/>
              </w:rPr>
              <w:t xml:space="preserve"> in the direction of an active relationship towards intangible cultural heritage and the literary tradition that presents it in a specific way.</w:t>
            </w:r>
            <w:r>
              <w:rPr>
                <w:rFonts w:ascii="Times New Roman" w:eastAsia="Times New Roman" w:hAnsi="Times New Roman" w:cs="Times New Roman"/>
                <w:sz w:val="21"/>
              </w:rPr>
              <w:t xml:space="preserve"> </w:t>
            </w:r>
          </w:p>
        </w:tc>
      </w:tr>
      <w:tr w:rsidR="00A27D7C">
        <w:trPr>
          <w:trHeight w:val="252"/>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A27D7C" w:rsidRDefault="00213C3A" w:rsidP="00213C3A">
            <w:r>
              <w:rPr>
                <w:rFonts w:ascii="Times New Roman" w:eastAsia="Times New Roman" w:hAnsi="Times New Roman" w:cs="Times New Roman"/>
                <w:b/>
                <w:sz w:val="21"/>
              </w:rPr>
              <w:t>Learning outcomes (acquired knowledge)</w:t>
            </w:r>
            <w:r w:rsidR="006C635B">
              <w:rPr>
                <w:rFonts w:ascii="Times New Roman" w:eastAsia="Times New Roman" w:hAnsi="Times New Roman" w:cs="Times New Roman"/>
                <w:b/>
                <w:sz w:val="21"/>
              </w:rPr>
              <w:t xml:space="preserve">: </w:t>
            </w:r>
          </w:p>
        </w:tc>
      </w:tr>
      <w:tr w:rsidR="00A27D7C">
        <w:trPr>
          <w:trHeight w:val="2426"/>
        </w:trPr>
        <w:tc>
          <w:tcPr>
            <w:tcW w:w="9386" w:type="dxa"/>
            <w:tcBorders>
              <w:top w:val="single" w:sz="4" w:space="0" w:color="000000"/>
              <w:left w:val="single" w:sz="4" w:space="0" w:color="000000"/>
              <w:bottom w:val="single" w:sz="4" w:space="0" w:color="000000"/>
              <w:right w:val="single" w:sz="4" w:space="0" w:color="000000"/>
            </w:tcBorders>
          </w:tcPr>
          <w:p w:rsidR="00A27D7C" w:rsidRDefault="00BF5371" w:rsidP="00BF5371">
            <w:pPr>
              <w:ind w:right="228"/>
              <w:jc w:val="both"/>
            </w:pPr>
            <w:r w:rsidRPr="00BF5371">
              <w:rPr>
                <w:rFonts w:ascii="Times New Roman" w:eastAsia="Times New Roman" w:hAnsi="Times New Roman" w:cs="Times New Roman"/>
                <w:sz w:val="23"/>
              </w:rPr>
              <w:t xml:space="preserve">Students will be trained for the thematic interdisciplinary approach in designing and identifying archetypes, universal concepts, traditional symbols and typological analogies in literature, language, culture, </w:t>
            </w:r>
            <w:proofErr w:type="gramStart"/>
            <w:r w:rsidRPr="00BF5371">
              <w:rPr>
                <w:rFonts w:ascii="Times New Roman" w:eastAsia="Times New Roman" w:hAnsi="Times New Roman" w:cs="Times New Roman"/>
                <w:sz w:val="23"/>
              </w:rPr>
              <w:t>media</w:t>
            </w:r>
            <w:proofErr w:type="gramEnd"/>
            <w:r w:rsidRPr="00BF5371">
              <w:rPr>
                <w:rFonts w:ascii="Times New Roman" w:eastAsia="Times New Roman" w:hAnsi="Times New Roman" w:cs="Times New Roman"/>
                <w:sz w:val="23"/>
              </w:rPr>
              <w:t xml:space="preserve">. In the process of defining the research space, they will be able to find a methodological and theoretical framework with reference to adequate literature, and in accordance with their own interests, find modalities for specific topics and a basis for their realization. In this way, a stronger connection </w:t>
            </w:r>
            <w:proofErr w:type="gramStart"/>
            <w:r w:rsidRPr="00BF5371">
              <w:rPr>
                <w:rFonts w:ascii="Times New Roman" w:eastAsia="Times New Roman" w:hAnsi="Times New Roman" w:cs="Times New Roman"/>
                <w:sz w:val="23"/>
              </w:rPr>
              <w:t>will be created</w:t>
            </w:r>
            <w:proofErr w:type="gramEnd"/>
            <w:r w:rsidRPr="00BF5371">
              <w:rPr>
                <w:rFonts w:ascii="Times New Roman" w:eastAsia="Times New Roman" w:hAnsi="Times New Roman" w:cs="Times New Roman"/>
                <w:sz w:val="23"/>
              </w:rPr>
              <w:t xml:space="preserve"> between the affinity and interest in folkloristics on the one hand, and the program scheme of the third cycle of national philology studies on the other.</w:t>
            </w:r>
          </w:p>
        </w:tc>
      </w:tr>
      <w:tr w:rsidR="00A27D7C" w:rsidTr="00BF5371">
        <w:trPr>
          <w:trHeight w:val="939"/>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BF5371" w:rsidRPr="00BF5371" w:rsidRDefault="00BF5371" w:rsidP="00BF5371">
            <w:pPr>
              <w:rPr>
                <w:rFonts w:ascii="Times New Roman" w:eastAsia="Times New Roman" w:hAnsi="Times New Roman" w:cs="Times New Roman"/>
                <w:b/>
                <w:sz w:val="21"/>
              </w:rPr>
            </w:pPr>
            <w:r w:rsidRPr="00BF5371">
              <w:rPr>
                <w:rFonts w:ascii="Times New Roman" w:eastAsia="Times New Roman" w:hAnsi="Times New Roman" w:cs="Times New Roman"/>
                <w:b/>
                <w:sz w:val="21"/>
              </w:rPr>
              <w:t>Course content:</w:t>
            </w:r>
          </w:p>
          <w:p w:rsidR="00BF5371" w:rsidRPr="00BF5371" w:rsidRDefault="00BF5371" w:rsidP="00BF5371">
            <w:pPr>
              <w:ind w:right="61" w:firstLine="691"/>
              <w:jc w:val="both"/>
              <w:rPr>
                <w:rFonts w:ascii="Times New Roman" w:eastAsia="Times New Roman" w:hAnsi="Times New Roman" w:cs="Times New Roman"/>
                <w:sz w:val="21"/>
              </w:rPr>
            </w:pPr>
            <w:r w:rsidRPr="00BF5371">
              <w:rPr>
                <w:rFonts w:ascii="Times New Roman" w:eastAsia="Times New Roman" w:hAnsi="Times New Roman" w:cs="Times New Roman"/>
                <w:sz w:val="21"/>
              </w:rPr>
              <w:t xml:space="preserve">Within this course, folklore chronotopes, archetypes and collective representations in the traditional culture of the Serbs </w:t>
            </w:r>
            <w:proofErr w:type="gramStart"/>
            <w:r w:rsidRPr="00BF5371">
              <w:rPr>
                <w:rFonts w:ascii="Times New Roman" w:eastAsia="Times New Roman" w:hAnsi="Times New Roman" w:cs="Times New Roman"/>
                <w:sz w:val="21"/>
              </w:rPr>
              <w:t>will be examined</w:t>
            </w:r>
            <w:proofErr w:type="gramEnd"/>
            <w:r w:rsidRPr="00BF5371">
              <w:rPr>
                <w:rFonts w:ascii="Times New Roman" w:eastAsia="Times New Roman" w:hAnsi="Times New Roman" w:cs="Times New Roman"/>
                <w:sz w:val="21"/>
              </w:rPr>
              <w:t xml:space="preserve">. The intention is to offer literature students research programs based on the concepts: wolf, victim, masks, prayer, bread and temple, in the creative and innovative environment of philological studies of the third cycle. This choice is conditioned by their semantic potential, which is released in the connection of mythological, folklore-ritual and literary, devoid of conditioning in terms of distinctions between oral and written, national and world, classical and trivial literature, between antiquity, the Middle Ages, Renaissance, Baroque, Romanticism. ...and to us of the contemporary literary and cultural micro and macrocosm, and of different </w:t>
            </w:r>
            <w:r>
              <w:rPr>
                <w:rFonts w:ascii="Times New Roman" w:eastAsia="Times New Roman" w:hAnsi="Times New Roman" w:cs="Times New Roman"/>
                <w:sz w:val="21"/>
              </w:rPr>
              <w:t xml:space="preserve">literary genera and species. </w:t>
            </w:r>
            <w:proofErr w:type="gramStart"/>
            <w:r>
              <w:rPr>
                <w:rFonts w:ascii="Times New Roman" w:eastAsia="Times New Roman" w:hAnsi="Times New Roman" w:cs="Times New Roman"/>
                <w:sz w:val="21"/>
              </w:rPr>
              <w:t xml:space="preserve">The course </w:t>
            </w:r>
            <w:r w:rsidRPr="00BF5371">
              <w:rPr>
                <w:rFonts w:ascii="Times New Roman" w:eastAsia="Times New Roman" w:hAnsi="Times New Roman" w:cs="Times New Roman"/>
                <w:sz w:val="21"/>
              </w:rPr>
              <w:t>started from the assumption that the changed, adapted or rethought image of the world that is emerging in the process of scientific reconstruction of traditional culture is embedded not only in the structures of memory and thought</w:t>
            </w:r>
            <w:r>
              <w:rPr>
                <w:rFonts w:ascii="Times New Roman" w:eastAsia="Times New Roman" w:hAnsi="Times New Roman" w:cs="Times New Roman"/>
                <w:sz w:val="21"/>
              </w:rPr>
              <w:t xml:space="preserve"> of  a </w:t>
            </w:r>
            <w:r w:rsidRPr="00BF5371">
              <w:rPr>
                <w:rFonts w:ascii="Times New Roman" w:eastAsia="Times New Roman" w:hAnsi="Times New Roman" w:cs="Times New Roman"/>
                <w:sz w:val="21"/>
              </w:rPr>
              <w:t>modern man, but also in his creation and understanding of the imaginary world of literature, and that different ideological, methodological and theoretical approaches and interdisciplinary reviews erase the boundaries between the understanding and interpretation of traditional and modern in literature, language and culture.</w:t>
            </w:r>
            <w:proofErr w:type="gramEnd"/>
          </w:p>
          <w:p w:rsidR="00A27D7C" w:rsidRPr="00BF5371" w:rsidRDefault="00BF5371" w:rsidP="00BF5371">
            <w:pPr>
              <w:ind w:right="61" w:firstLine="691"/>
              <w:jc w:val="both"/>
            </w:pPr>
            <w:r w:rsidRPr="00BF5371">
              <w:rPr>
                <w:rFonts w:ascii="Times New Roman" w:eastAsia="Times New Roman" w:hAnsi="Times New Roman" w:cs="Times New Roman"/>
                <w:sz w:val="21"/>
              </w:rPr>
              <w:t xml:space="preserve">Each of the offered topics includes an analysis of the status of mythological and ritual texts in literary processing. This given angle of observation provokes new readings of national literature, from the aspect of field folklore records and palimpsest layering into which segments of real, mythical, folklore and poetic space </w:t>
            </w:r>
            <w:r w:rsidRPr="00BF5371">
              <w:rPr>
                <w:rFonts w:ascii="Times New Roman" w:eastAsia="Times New Roman" w:hAnsi="Times New Roman" w:cs="Times New Roman"/>
                <w:sz w:val="21"/>
              </w:rPr>
              <w:lastRenderedPageBreak/>
              <w:t>enter, with the support of not only anthropology, folkloristics, literary studies, but also art history. Linguistic and ethnolinguistic research significantly participates in this imagined approach to literature, as well as the current ideological and political, i.e. media discourse.</w:t>
            </w:r>
          </w:p>
        </w:tc>
      </w:tr>
    </w:tbl>
    <w:p w:rsidR="00A27D7C" w:rsidRDefault="00A27D7C">
      <w:pPr>
        <w:spacing w:after="0"/>
        <w:ind w:left="-1440" w:right="10466"/>
      </w:pPr>
    </w:p>
    <w:tbl>
      <w:tblPr>
        <w:tblStyle w:val="TableGrid"/>
        <w:tblW w:w="9386" w:type="dxa"/>
        <w:tblInd w:w="210" w:type="dxa"/>
        <w:tblCellMar>
          <w:top w:w="42" w:type="dxa"/>
          <w:left w:w="101" w:type="dxa"/>
          <w:right w:w="45" w:type="dxa"/>
        </w:tblCellMar>
        <w:tblLook w:val="04A0" w:firstRow="1" w:lastRow="0" w:firstColumn="1" w:lastColumn="0" w:noHBand="0" w:noVBand="1"/>
      </w:tblPr>
      <w:tblGrid>
        <w:gridCol w:w="2511"/>
        <w:gridCol w:w="1094"/>
        <w:gridCol w:w="1930"/>
        <w:gridCol w:w="1051"/>
        <w:gridCol w:w="1925"/>
        <w:gridCol w:w="875"/>
      </w:tblGrid>
      <w:tr w:rsidR="00A27D7C">
        <w:trPr>
          <w:trHeight w:val="50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F5371" w:rsidRPr="00BF5371" w:rsidRDefault="00BF5371" w:rsidP="00BF5371">
            <w:pPr>
              <w:rPr>
                <w:rFonts w:ascii="Times New Roman" w:eastAsia="Times New Roman" w:hAnsi="Times New Roman" w:cs="Times New Roman"/>
                <w:b/>
                <w:sz w:val="21"/>
              </w:rPr>
            </w:pPr>
            <w:r w:rsidRPr="00BF5371">
              <w:rPr>
                <w:rFonts w:ascii="Times New Roman" w:eastAsia="Times New Roman" w:hAnsi="Times New Roman" w:cs="Times New Roman"/>
                <w:b/>
                <w:sz w:val="21"/>
              </w:rPr>
              <w:t>Methods of teaching and mastering the material:</w:t>
            </w:r>
          </w:p>
          <w:p w:rsidR="00A27D7C" w:rsidRDefault="00BF5371" w:rsidP="00BF5371">
            <w:r w:rsidRPr="00BF5371">
              <w:rPr>
                <w:rFonts w:ascii="Times New Roman" w:eastAsia="Times New Roman" w:hAnsi="Times New Roman" w:cs="Times New Roman"/>
                <w:b/>
                <w:sz w:val="21"/>
              </w:rPr>
              <w:t>Lectures, workshops, debates, writing and presentation of seminar papers</w:t>
            </w:r>
          </w:p>
        </w:tc>
      </w:tr>
      <w:tr w:rsidR="00A27D7C">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A27D7C" w:rsidRDefault="006C635B">
            <w:r>
              <w:rPr>
                <w:rFonts w:ascii="Times New Roman" w:eastAsia="Times New Roman" w:hAnsi="Times New Roman" w:cs="Times New Roman"/>
                <w:sz w:val="21"/>
              </w:rPr>
              <w:t xml:space="preserve"> </w:t>
            </w:r>
          </w:p>
        </w:tc>
      </w:tr>
      <w:tr w:rsidR="00A27D7C">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A27D7C" w:rsidRDefault="00BF5371">
            <w:r>
              <w:rPr>
                <w:rFonts w:ascii="Times New Roman" w:eastAsia="Times New Roman" w:hAnsi="Times New Roman" w:cs="Times New Roman"/>
                <w:b/>
                <w:sz w:val="21"/>
              </w:rPr>
              <w:t>Literature:</w:t>
            </w:r>
          </w:p>
        </w:tc>
      </w:tr>
      <w:tr w:rsidR="00A27D7C">
        <w:trPr>
          <w:trHeight w:val="6947"/>
        </w:trPr>
        <w:tc>
          <w:tcPr>
            <w:tcW w:w="9386" w:type="dxa"/>
            <w:gridSpan w:val="6"/>
            <w:tcBorders>
              <w:top w:val="single" w:sz="4" w:space="0" w:color="000000"/>
              <w:left w:val="single" w:sz="4" w:space="0" w:color="000000"/>
              <w:bottom w:val="single" w:sz="4" w:space="0" w:color="000000"/>
              <w:right w:val="single" w:sz="4" w:space="0" w:color="000000"/>
            </w:tcBorders>
          </w:tcPr>
          <w:p w:rsidR="00A27D7C" w:rsidRDefault="006C635B">
            <w:proofErr w:type="spellStart"/>
            <w:r>
              <w:rPr>
                <w:rFonts w:ascii="Times New Roman" w:eastAsia="Times New Roman" w:hAnsi="Times New Roman" w:cs="Times New Roman"/>
                <w:sz w:val="20"/>
              </w:rPr>
              <w:t>Бандић</w:t>
            </w:r>
            <w:proofErr w:type="spellEnd"/>
            <w:r>
              <w:rPr>
                <w:rFonts w:ascii="Times New Roman" w:eastAsia="Times New Roman" w:hAnsi="Times New Roman" w:cs="Times New Roman"/>
                <w:sz w:val="20"/>
              </w:rPr>
              <w:t xml:space="preserve">, Д.  (2004) </w:t>
            </w:r>
            <w:proofErr w:type="spellStart"/>
            <w:r>
              <w:rPr>
                <w:rFonts w:ascii="Times New Roman" w:eastAsia="Times New Roman" w:hAnsi="Times New Roman" w:cs="Times New Roman"/>
                <w:i/>
                <w:sz w:val="20"/>
              </w:rPr>
              <w:t>Народна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религија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Срба</w:t>
            </w:r>
            <w:proofErr w:type="spellEnd"/>
            <w:r>
              <w:rPr>
                <w:rFonts w:ascii="Times New Roman" w:eastAsia="Times New Roman" w:hAnsi="Times New Roman" w:cs="Times New Roman"/>
                <w:i/>
                <w:sz w:val="20"/>
              </w:rPr>
              <w:t xml:space="preserve"> у 100 </w:t>
            </w:r>
            <w:proofErr w:type="spellStart"/>
            <w:r>
              <w:rPr>
                <w:rFonts w:ascii="Times New Roman" w:eastAsia="Times New Roman" w:hAnsi="Times New Roman" w:cs="Times New Roman"/>
                <w:i/>
                <w:sz w:val="20"/>
              </w:rPr>
              <w:t>појмова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
          <w:p w:rsidR="00A27D7C" w:rsidRDefault="006C635B">
            <w:proofErr w:type="spellStart"/>
            <w:r>
              <w:rPr>
                <w:rFonts w:ascii="Times New Roman" w:eastAsia="Times New Roman" w:hAnsi="Times New Roman" w:cs="Times New Roman"/>
                <w:sz w:val="20"/>
              </w:rPr>
              <w:t>Bаndić</w:t>
            </w:r>
            <w:proofErr w:type="spellEnd"/>
            <w:r>
              <w:rPr>
                <w:rFonts w:ascii="Times New Roman" w:eastAsia="Times New Roman" w:hAnsi="Times New Roman" w:cs="Times New Roman"/>
                <w:sz w:val="20"/>
              </w:rPr>
              <w:t xml:space="preserve">, D. (1990) </w:t>
            </w:r>
            <w:proofErr w:type="spellStart"/>
            <w:r>
              <w:rPr>
                <w:rFonts w:ascii="Times New Roman" w:eastAsia="Times New Roman" w:hAnsi="Times New Roman" w:cs="Times New Roman"/>
                <w:i/>
                <w:sz w:val="20"/>
              </w:rPr>
              <w:t>Cаrstvо</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zеmаljskо</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i</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cаrstvо</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nеbеskо</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Оglеdi</w:t>
            </w:r>
            <w:proofErr w:type="spellEnd"/>
            <w:r>
              <w:rPr>
                <w:rFonts w:ascii="Times New Roman" w:eastAsia="Times New Roman" w:hAnsi="Times New Roman" w:cs="Times New Roman"/>
                <w:i/>
                <w:sz w:val="20"/>
              </w:rPr>
              <w:t xml:space="preserve"> о </w:t>
            </w:r>
            <w:proofErr w:type="spellStart"/>
            <w:r>
              <w:rPr>
                <w:rFonts w:ascii="Times New Roman" w:eastAsia="Times New Roman" w:hAnsi="Times New Roman" w:cs="Times New Roman"/>
                <w:i/>
                <w:sz w:val="20"/>
              </w:rPr>
              <w:t>nаrоdnој</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rеligiјi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Bеоgrаd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Bibliоtеkа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ХХ</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vеk</w:t>
            </w:r>
            <w:proofErr w:type="spellEnd"/>
            <w:r>
              <w:rPr>
                <w:rFonts w:ascii="Times New Roman" w:eastAsia="Times New Roman" w:hAnsi="Times New Roman" w:cs="Times New Roman"/>
                <w:sz w:val="20"/>
              </w:rPr>
              <w:t xml:space="preserve">.  </w:t>
            </w:r>
          </w:p>
          <w:p w:rsidR="00A27D7C" w:rsidRDefault="006C635B">
            <w:proofErr w:type="spellStart"/>
            <w:r>
              <w:rPr>
                <w:rFonts w:ascii="Times New Roman" w:eastAsia="Times New Roman" w:hAnsi="Times New Roman" w:cs="Times New Roman"/>
                <w:sz w:val="20"/>
              </w:rPr>
              <w:t>Biderman</w:t>
            </w:r>
            <w:proofErr w:type="spellEnd"/>
            <w:r>
              <w:rPr>
                <w:rFonts w:ascii="Times New Roman" w:eastAsia="Times New Roman" w:hAnsi="Times New Roman" w:cs="Times New Roman"/>
                <w:sz w:val="20"/>
              </w:rPr>
              <w:t xml:space="preserve">, H. (2004).  </w:t>
            </w:r>
            <w:proofErr w:type="spellStart"/>
            <w:r>
              <w:rPr>
                <w:rFonts w:ascii="Times New Roman" w:eastAsia="Times New Roman" w:hAnsi="Times New Roman" w:cs="Times New Roman"/>
                <w:i/>
                <w:sz w:val="20"/>
              </w:rPr>
              <w:t>Rečnik</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simbola</w:t>
            </w:r>
            <w:proofErr w:type="spellEnd"/>
            <w:r>
              <w:rPr>
                <w:rFonts w:ascii="Times New Roman" w:eastAsia="Times New Roman" w:hAnsi="Times New Roman" w:cs="Times New Roman"/>
                <w:i/>
                <w:sz w:val="20"/>
              </w:rPr>
              <w:t>,</w:t>
            </w:r>
            <w:r>
              <w:rPr>
                <w:rFonts w:ascii="Times New Roman" w:eastAsia="Times New Roman" w:hAnsi="Times New Roman" w:cs="Times New Roman"/>
                <w:sz w:val="20"/>
              </w:rPr>
              <w:t xml:space="preserve"> Beograd: Plato. </w:t>
            </w:r>
          </w:p>
          <w:p w:rsidR="00A27D7C" w:rsidRDefault="006C635B">
            <w:proofErr w:type="spellStart"/>
            <w:r>
              <w:rPr>
                <w:rFonts w:ascii="Times New Roman" w:eastAsia="Times New Roman" w:hAnsi="Times New Roman" w:cs="Times New Roman"/>
                <w:sz w:val="20"/>
              </w:rPr>
              <w:t>Братић</w:t>
            </w:r>
            <w:proofErr w:type="spellEnd"/>
            <w:r>
              <w:rPr>
                <w:rFonts w:ascii="Times New Roman" w:eastAsia="Times New Roman" w:hAnsi="Times New Roman" w:cs="Times New Roman"/>
                <w:sz w:val="20"/>
              </w:rPr>
              <w:t xml:space="preserve">, Д. (1993) </w:t>
            </w:r>
            <w:proofErr w:type="spellStart"/>
            <w:r>
              <w:rPr>
                <w:rFonts w:ascii="Times New Roman" w:eastAsia="Times New Roman" w:hAnsi="Times New Roman" w:cs="Times New Roman"/>
                <w:i/>
                <w:sz w:val="20"/>
              </w:rPr>
              <w:t>Глуво</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доба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Плато</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Плато</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избор</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текстова</w:t>
            </w:r>
            <w:proofErr w:type="spellEnd"/>
            <w:r>
              <w:rPr>
                <w:rFonts w:ascii="Times New Roman" w:eastAsia="Times New Roman" w:hAnsi="Times New Roman" w:cs="Times New Roman"/>
                <w:sz w:val="20"/>
              </w:rPr>
              <w:t xml:space="preserve">); </w:t>
            </w:r>
          </w:p>
          <w:p w:rsidR="00A27D7C" w:rsidRDefault="006C635B">
            <w:pPr>
              <w:spacing w:after="5" w:line="233" w:lineRule="auto"/>
              <w:jc w:val="both"/>
            </w:pPr>
            <w:proofErr w:type="spellStart"/>
            <w:r>
              <w:rPr>
                <w:rFonts w:ascii="Times New Roman" w:eastAsia="Times New Roman" w:hAnsi="Times New Roman" w:cs="Times New Roman"/>
                <w:sz w:val="20"/>
              </w:rPr>
              <w:t>Ван</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Генеп</w:t>
            </w:r>
            <w:proofErr w:type="spellEnd"/>
            <w:r>
              <w:rPr>
                <w:rFonts w:ascii="Times New Roman" w:eastAsia="Times New Roman" w:hAnsi="Times New Roman" w:cs="Times New Roman"/>
                <w:sz w:val="20"/>
              </w:rPr>
              <w:t xml:space="preserve">, A. (2005), </w:t>
            </w:r>
            <w:proofErr w:type="spellStart"/>
            <w:r>
              <w:rPr>
                <w:rFonts w:ascii="Times New Roman" w:eastAsia="Times New Roman" w:hAnsi="Times New Roman" w:cs="Times New Roman"/>
                <w:i/>
                <w:sz w:val="20"/>
              </w:rPr>
              <w:t>Обреди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прелаза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Систематско</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изучавање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ритуала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Превод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Јелена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Лома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Српска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књижевна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задруга</w:t>
            </w:r>
            <w:proofErr w:type="spellEnd"/>
            <w:r>
              <w:rPr>
                <w:rFonts w:ascii="Times New Roman" w:eastAsia="Times New Roman" w:hAnsi="Times New Roman" w:cs="Times New Roman"/>
                <w:sz w:val="20"/>
              </w:rPr>
              <w:t xml:space="preserve">.  </w:t>
            </w:r>
          </w:p>
          <w:p w:rsidR="00A27D7C" w:rsidRDefault="006C635B">
            <w:pPr>
              <w:spacing w:line="238" w:lineRule="auto"/>
              <w:jc w:val="both"/>
            </w:pPr>
            <w:proofErr w:type="spellStart"/>
            <w:r>
              <w:rPr>
                <w:rFonts w:ascii="Times New Roman" w:eastAsia="Times New Roman" w:hAnsi="Times New Roman" w:cs="Times New Roman"/>
                <w:sz w:val="20"/>
              </w:rPr>
              <w:t>Гура</w:t>
            </w:r>
            <w:proofErr w:type="spellEnd"/>
            <w:r>
              <w:rPr>
                <w:rFonts w:ascii="Times New Roman" w:eastAsia="Times New Roman" w:hAnsi="Times New Roman" w:cs="Times New Roman"/>
                <w:sz w:val="20"/>
              </w:rPr>
              <w:t>, А. (2005)</w:t>
            </w:r>
            <w:proofErr w:type="gramStart"/>
            <w:r>
              <w:rPr>
                <w:rFonts w:ascii="Times New Roman" w:eastAsia="Times New Roman" w:hAnsi="Times New Roman" w:cs="Times New Roman"/>
                <w:sz w:val="20"/>
              </w:rPr>
              <w:t xml:space="preserve">,  </w:t>
            </w:r>
            <w:proofErr w:type="spellStart"/>
            <w:r>
              <w:rPr>
                <w:rFonts w:ascii="Times New Roman" w:eastAsia="Times New Roman" w:hAnsi="Times New Roman" w:cs="Times New Roman"/>
                <w:i/>
                <w:sz w:val="20"/>
              </w:rPr>
              <w:t>Симболика</w:t>
            </w:r>
            <w:proofErr w:type="spellEnd"/>
            <w:proofErr w:type="gram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животиња</w:t>
            </w:r>
            <w:proofErr w:type="spellEnd"/>
            <w:r>
              <w:rPr>
                <w:rFonts w:ascii="Times New Roman" w:eastAsia="Times New Roman" w:hAnsi="Times New Roman" w:cs="Times New Roman"/>
                <w:i/>
                <w:sz w:val="20"/>
              </w:rPr>
              <w:t xml:space="preserve"> у </w:t>
            </w:r>
            <w:proofErr w:type="spellStart"/>
            <w:r>
              <w:rPr>
                <w:rFonts w:ascii="Times New Roman" w:eastAsia="Times New Roman" w:hAnsi="Times New Roman" w:cs="Times New Roman"/>
                <w:i/>
                <w:sz w:val="20"/>
              </w:rPr>
              <w:t>словенској</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народној</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традицији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прев</w:t>
            </w:r>
            <w:proofErr w:type="spellEnd"/>
            <w:r>
              <w:rPr>
                <w:rFonts w:ascii="Times New Roman" w:eastAsia="Times New Roman" w:hAnsi="Times New Roman" w:cs="Times New Roman"/>
                <w:sz w:val="20"/>
              </w:rPr>
              <w:t xml:space="preserve">. Љ. </w:t>
            </w:r>
            <w:proofErr w:type="spellStart"/>
            <w:r>
              <w:rPr>
                <w:rFonts w:ascii="Times New Roman" w:eastAsia="Times New Roman" w:hAnsi="Times New Roman" w:cs="Times New Roman"/>
                <w:sz w:val="20"/>
              </w:rPr>
              <w:t>Јоксимовић</w:t>
            </w:r>
            <w:proofErr w:type="spellEnd"/>
            <w:r>
              <w:rPr>
                <w:rFonts w:ascii="Times New Roman" w:eastAsia="Times New Roman" w:hAnsi="Times New Roman" w:cs="Times New Roman"/>
                <w:sz w:val="20"/>
              </w:rPr>
              <w:t xml:space="preserve">, С. </w:t>
            </w:r>
            <w:proofErr w:type="spellStart"/>
            <w:r>
              <w:rPr>
                <w:rFonts w:ascii="Times New Roman" w:eastAsia="Times New Roman" w:hAnsi="Times New Roman" w:cs="Times New Roman"/>
                <w:sz w:val="20"/>
              </w:rPr>
              <w:t>Ранковић</w:t>
            </w:r>
            <w:proofErr w:type="spellEnd"/>
            <w:r>
              <w:rPr>
                <w:rFonts w:ascii="Times New Roman" w:eastAsia="Times New Roman" w:hAnsi="Times New Roman" w:cs="Times New Roman"/>
                <w:sz w:val="20"/>
              </w:rPr>
              <w:t xml:space="preserve">, В. </w:t>
            </w:r>
            <w:proofErr w:type="spellStart"/>
            <w:r>
              <w:rPr>
                <w:rFonts w:ascii="Times New Roman" w:eastAsia="Times New Roman" w:hAnsi="Times New Roman" w:cs="Times New Roman"/>
                <w:sz w:val="20"/>
              </w:rPr>
              <w:t>Лазаревић</w:t>
            </w:r>
            <w:proofErr w:type="spellEnd"/>
            <w:r>
              <w:rPr>
                <w:rFonts w:ascii="Times New Roman" w:eastAsia="Times New Roman" w:hAnsi="Times New Roman" w:cs="Times New Roman"/>
                <w:sz w:val="20"/>
              </w:rPr>
              <w:t xml:space="preserve">, С. </w:t>
            </w:r>
            <w:proofErr w:type="spellStart"/>
            <w:r>
              <w:rPr>
                <w:rFonts w:ascii="Times New Roman" w:eastAsia="Times New Roman" w:hAnsi="Times New Roman" w:cs="Times New Roman"/>
                <w:sz w:val="20"/>
              </w:rPr>
              <w:t>Богојевић</w:t>
            </w:r>
            <w:proofErr w:type="spellEnd"/>
            <w:r>
              <w:rPr>
                <w:rFonts w:ascii="Times New Roman" w:eastAsia="Times New Roman" w:hAnsi="Times New Roman" w:cs="Times New Roman"/>
                <w:sz w:val="20"/>
              </w:rPr>
              <w:t xml:space="preserve">, В. </w:t>
            </w:r>
            <w:proofErr w:type="spellStart"/>
            <w:r>
              <w:rPr>
                <w:rFonts w:ascii="Times New Roman" w:eastAsia="Times New Roman" w:hAnsi="Times New Roman" w:cs="Times New Roman"/>
                <w:sz w:val="20"/>
              </w:rPr>
              <w:t>Маричић</w:t>
            </w:r>
            <w:proofErr w:type="spellEnd"/>
            <w:r>
              <w:rPr>
                <w:rFonts w:ascii="Times New Roman" w:eastAsia="Times New Roman" w:hAnsi="Times New Roman" w:cs="Times New Roman"/>
                <w:sz w:val="20"/>
              </w:rPr>
              <w:t xml:space="preserve">, М. </w:t>
            </w:r>
            <w:proofErr w:type="spellStart"/>
            <w:r>
              <w:rPr>
                <w:rFonts w:ascii="Times New Roman" w:eastAsia="Times New Roman" w:hAnsi="Times New Roman" w:cs="Times New Roman"/>
                <w:sz w:val="20"/>
              </w:rPr>
              <w:t>Грбић</w:t>
            </w:r>
            <w:proofErr w:type="spellEnd"/>
            <w:proofErr w:type="gramStart"/>
            <w:r>
              <w:rPr>
                <w:rFonts w:ascii="Times New Roman" w:eastAsia="Times New Roman" w:hAnsi="Times New Roman" w:cs="Times New Roman"/>
                <w:sz w:val="20"/>
              </w:rPr>
              <w:t>, ,</w:t>
            </w:r>
            <w:proofErr w:type="gram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Бирмо</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Логос</w:t>
            </w:r>
            <w:proofErr w:type="spellEnd"/>
            <w:r>
              <w:rPr>
                <w:rFonts w:ascii="Times New Roman" w:eastAsia="Times New Roman" w:hAnsi="Times New Roman" w:cs="Times New Roman"/>
                <w:sz w:val="20"/>
              </w:rPr>
              <w:t xml:space="preserve">. </w:t>
            </w:r>
          </w:p>
          <w:p w:rsidR="00A27D7C" w:rsidRDefault="006C635B">
            <w:pPr>
              <w:spacing w:line="238" w:lineRule="auto"/>
              <w:jc w:val="both"/>
            </w:pPr>
            <w:proofErr w:type="spellStart"/>
            <w:r>
              <w:rPr>
                <w:rFonts w:ascii="Times New Roman" w:eastAsia="Times New Roman" w:hAnsi="Times New Roman" w:cs="Times New Roman"/>
                <w:sz w:val="20"/>
              </w:rPr>
              <w:t>Детелић</w:t>
            </w:r>
            <w:proofErr w:type="spellEnd"/>
            <w:r>
              <w:rPr>
                <w:rFonts w:ascii="Times New Roman" w:eastAsia="Times New Roman" w:hAnsi="Times New Roman" w:cs="Times New Roman"/>
                <w:sz w:val="20"/>
              </w:rPr>
              <w:t xml:space="preserve">, М. (1992) </w:t>
            </w:r>
            <w:proofErr w:type="spellStart"/>
            <w:r>
              <w:rPr>
                <w:rFonts w:ascii="Times New Roman" w:eastAsia="Times New Roman" w:hAnsi="Times New Roman" w:cs="Times New Roman"/>
                <w:i/>
                <w:sz w:val="20"/>
              </w:rPr>
              <w:t>Митски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простор</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епика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САНУ</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Посебна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издања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књ</w:t>
            </w:r>
            <w:proofErr w:type="spellEnd"/>
            <w:r>
              <w:rPr>
                <w:rFonts w:ascii="Times New Roman" w:eastAsia="Times New Roman" w:hAnsi="Times New Roman" w:cs="Times New Roman"/>
                <w:sz w:val="20"/>
              </w:rPr>
              <w:t xml:space="preserve">. DCXVI, </w:t>
            </w:r>
            <w:proofErr w:type="spellStart"/>
            <w:r>
              <w:rPr>
                <w:rFonts w:ascii="Times New Roman" w:eastAsia="Times New Roman" w:hAnsi="Times New Roman" w:cs="Times New Roman"/>
                <w:sz w:val="20"/>
              </w:rPr>
              <w:t>Одељење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језика</w:t>
            </w:r>
            <w:proofErr w:type="spellEnd"/>
            <w:r>
              <w:rPr>
                <w:rFonts w:ascii="Times New Roman" w:eastAsia="Times New Roman" w:hAnsi="Times New Roman" w:cs="Times New Roman"/>
                <w:sz w:val="20"/>
              </w:rPr>
              <w:t xml:space="preserve"> и </w:t>
            </w:r>
            <w:proofErr w:type="spellStart"/>
            <w:r>
              <w:rPr>
                <w:rFonts w:ascii="Times New Roman" w:eastAsia="Times New Roman" w:hAnsi="Times New Roman" w:cs="Times New Roman"/>
                <w:sz w:val="20"/>
              </w:rPr>
              <w:t>књижевности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књ</w:t>
            </w:r>
            <w:proofErr w:type="spellEnd"/>
            <w:r>
              <w:rPr>
                <w:rFonts w:ascii="Times New Roman" w:eastAsia="Times New Roman" w:hAnsi="Times New Roman" w:cs="Times New Roman"/>
                <w:sz w:val="20"/>
              </w:rPr>
              <w:t xml:space="preserve">. 46,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САНУ</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Ауторска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издавачка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задруга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Досије</w:t>
            </w:r>
            <w:proofErr w:type="spellEnd"/>
            <w:r>
              <w:rPr>
                <w:rFonts w:ascii="Times New Roman" w:eastAsia="Times New Roman" w:hAnsi="Times New Roman" w:cs="Times New Roman"/>
                <w:sz w:val="20"/>
              </w:rPr>
              <w:t xml:space="preserve">,  </w:t>
            </w:r>
          </w:p>
          <w:p w:rsidR="00A27D7C" w:rsidRDefault="006C635B">
            <w:pPr>
              <w:spacing w:line="238" w:lineRule="auto"/>
              <w:ind w:right="574"/>
            </w:pPr>
            <w:proofErr w:type="spellStart"/>
            <w:r>
              <w:rPr>
                <w:rFonts w:ascii="Times New Roman" w:eastAsia="Times New Roman" w:hAnsi="Times New Roman" w:cs="Times New Roman"/>
                <w:sz w:val="20"/>
              </w:rPr>
              <w:t>Драгојловић</w:t>
            </w:r>
            <w:proofErr w:type="spellEnd"/>
            <w:r>
              <w:rPr>
                <w:rFonts w:ascii="Times New Roman" w:eastAsia="Times New Roman" w:hAnsi="Times New Roman" w:cs="Times New Roman"/>
                <w:sz w:val="20"/>
              </w:rPr>
              <w:t xml:space="preserve">, Д. (2008), </w:t>
            </w:r>
            <w:proofErr w:type="spellStart"/>
            <w:r>
              <w:rPr>
                <w:rFonts w:ascii="Times New Roman" w:eastAsia="Times New Roman" w:hAnsi="Times New Roman" w:cs="Times New Roman"/>
                <w:i/>
                <w:sz w:val="20"/>
              </w:rPr>
              <w:t>Паганизам</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хришћанство</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код</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Срба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Службени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гласник</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Дробњаковић</w:t>
            </w:r>
            <w:proofErr w:type="spellEnd"/>
            <w:r>
              <w:rPr>
                <w:rFonts w:ascii="Times New Roman" w:eastAsia="Times New Roman" w:hAnsi="Times New Roman" w:cs="Times New Roman"/>
                <w:sz w:val="20"/>
              </w:rPr>
              <w:t xml:space="preserve">, Б. (1960). </w:t>
            </w:r>
            <w:proofErr w:type="spellStart"/>
            <w:r>
              <w:rPr>
                <w:rFonts w:ascii="Times New Roman" w:eastAsia="Times New Roman" w:hAnsi="Times New Roman" w:cs="Times New Roman"/>
                <w:i/>
                <w:sz w:val="20"/>
              </w:rPr>
              <w:t>Етнологија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народа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Југославије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1960. </w:t>
            </w:r>
          </w:p>
          <w:p w:rsidR="00A27D7C" w:rsidRDefault="006C635B">
            <w:pPr>
              <w:spacing w:line="238" w:lineRule="auto"/>
              <w:jc w:val="both"/>
            </w:pPr>
            <w:proofErr w:type="spellStart"/>
            <w:r>
              <w:rPr>
                <w:rFonts w:ascii="Times New Roman" w:eastAsia="Times New Roman" w:hAnsi="Times New Roman" w:cs="Times New Roman"/>
                <w:sz w:val="20"/>
              </w:rPr>
              <w:t>Иванов−Топоров</w:t>
            </w:r>
            <w:proofErr w:type="spellEnd"/>
            <w:r>
              <w:rPr>
                <w:rFonts w:ascii="Times New Roman" w:eastAsia="Times New Roman" w:hAnsi="Times New Roman" w:cs="Times New Roman"/>
                <w:sz w:val="20"/>
              </w:rPr>
              <w:t xml:space="preserve"> (1974) – В. В. </w:t>
            </w:r>
            <w:proofErr w:type="spellStart"/>
            <w:r>
              <w:rPr>
                <w:rFonts w:ascii="Times New Roman" w:eastAsia="Times New Roman" w:hAnsi="Times New Roman" w:cs="Times New Roman"/>
                <w:sz w:val="20"/>
              </w:rPr>
              <w:t>Иванов</w:t>
            </w:r>
            <w:proofErr w:type="spellEnd"/>
            <w:r>
              <w:rPr>
                <w:rFonts w:ascii="Times New Roman" w:eastAsia="Times New Roman" w:hAnsi="Times New Roman" w:cs="Times New Roman"/>
                <w:sz w:val="20"/>
              </w:rPr>
              <w:t xml:space="preserve"> – В. Н. </w:t>
            </w:r>
            <w:proofErr w:type="spellStart"/>
            <w:r>
              <w:rPr>
                <w:rFonts w:ascii="Times New Roman" w:eastAsia="Times New Roman" w:hAnsi="Times New Roman" w:cs="Times New Roman"/>
                <w:sz w:val="20"/>
              </w:rPr>
              <w:t>Топоров</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i/>
                <w:sz w:val="20"/>
              </w:rPr>
              <w:t>Исследования</w:t>
            </w:r>
            <w:proofErr w:type="spellEnd"/>
            <w:r>
              <w:rPr>
                <w:rFonts w:ascii="Times New Roman" w:eastAsia="Times New Roman" w:hAnsi="Times New Roman" w:cs="Times New Roman"/>
                <w:i/>
                <w:sz w:val="20"/>
              </w:rPr>
              <w:t xml:space="preserve"> в </w:t>
            </w:r>
            <w:proofErr w:type="spellStart"/>
            <w:r>
              <w:rPr>
                <w:rFonts w:ascii="Times New Roman" w:eastAsia="Times New Roman" w:hAnsi="Times New Roman" w:cs="Times New Roman"/>
                <w:i/>
                <w:sz w:val="20"/>
              </w:rPr>
              <w:t>области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славянских</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древностей</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Лексические</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фразеологические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вопросы</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реконструкции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текстов</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Москва</w:t>
            </w:r>
            <w:proofErr w:type="gramStart"/>
            <w:r>
              <w:rPr>
                <w:rFonts w:ascii="Times New Roman" w:eastAsia="Times New Roman" w:hAnsi="Times New Roman" w:cs="Times New Roman"/>
                <w:sz w:val="20"/>
              </w:rPr>
              <w:t>:Наука</w:t>
            </w:r>
            <w:proofErr w:type="spellEnd"/>
            <w:proofErr w:type="gramEnd"/>
            <w:r>
              <w:rPr>
                <w:rFonts w:ascii="Times New Roman" w:eastAsia="Times New Roman" w:hAnsi="Times New Roman" w:cs="Times New Roman"/>
                <w:sz w:val="20"/>
              </w:rPr>
              <w:t xml:space="preserve">. </w:t>
            </w:r>
          </w:p>
          <w:p w:rsidR="00A27D7C" w:rsidRDefault="006C635B">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Jakobson</w:t>
            </w:r>
            <w:proofErr w:type="spellEnd"/>
            <w:r>
              <w:rPr>
                <w:rFonts w:ascii="Times New Roman" w:eastAsia="Times New Roman" w:hAnsi="Times New Roman" w:cs="Times New Roman"/>
                <w:sz w:val="20"/>
              </w:rPr>
              <w:t xml:space="preserve">, R. (1966). </w:t>
            </w:r>
            <w:proofErr w:type="spellStart"/>
            <w:r>
              <w:rPr>
                <w:rFonts w:ascii="Times New Roman" w:eastAsia="Times New Roman" w:hAnsi="Times New Roman" w:cs="Times New Roman"/>
                <w:sz w:val="20"/>
              </w:rPr>
              <w:t>Lingvistika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poetika</w:t>
            </w:r>
            <w:proofErr w:type="spellEnd"/>
            <w:r>
              <w:rPr>
                <w:rFonts w:ascii="Times New Roman" w:eastAsia="Times New Roman" w:hAnsi="Times New Roman" w:cs="Times New Roman"/>
                <w:sz w:val="20"/>
              </w:rPr>
              <w:t xml:space="preserve">, Beograd: </w:t>
            </w:r>
            <w:proofErr w:type="spellStart"/>
            <w:r>
              <w:rPr>
                <w:rFonts w:ascii="Times New Roman" w:eastAsia="Times New Roman" w:hAnsi="Times New Roman" w:cs="Times New Roman"/>
                <w:sz w:val="20"/>
              </w:rPr>
              <w:t>Nolit</w:t>
            </w:r>
            <w:proofErr w:type="spellEnd"/>
            <w:r>
              <w:rPr>
                <w:rFonts w:ascii="Times New Roman" w:eastAsia="Times New Roman" w:hAnsi="Times New Roman" w:cs="Times New Roman"/>
                <w:sz w:val="20"/>
              </w:rPr>
              <w:t xml:space="preserve">. </w:t>
            </w:r>
          </w:p>
          <w:p w:rsidR="00A27D7C" w:rsidRDefault="006C635B">
            <w:r>
              <w:rPr>
                <w:rFonts w:ascii="Times New Roman" w:eastAsia="Times New Roman" w:hAnsi="Times New Roman" w:cs="Times New Roman"/>
                <w:sz w:val="20"/>
              </w:rPr>
              <w:t xml:space="preserve">Б. С. </w:t>
            </w:r>
            <w:proofErr w:type="spellStart"/>
            <w:r>
              <w:rPr>
                <w:rFonts w:ascii="Times New Roman" w:eastAsia="Times New Roman" w:hAnsi="Times New Roman" w:cs="Times New Roman"/>
                <w:sz w:val="20"/>
              </w:rPr>
              <w:t>Караџић</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Етнографски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списи</w:t>
            </w:r>
            <w:proofErr w:type="spellEnd"/>
            <w:r>
              <w:rPr>
                <w:rFonts w:ascii="Times New Roman" w:eastAsia="Times New Roman" w:hAnsi="Times New Roman" w:cs="Times New Roman"/>
                <w:i/>
                <w:sz w:val="20"/>
              </w:rPr>
              <w:t xml:space="preserve">, </w:t>
            </w:r>
            <w:proofErr w:type="spellStart"/>
            <w:proofErr w:type="gramStart"/>
            <w:r>
              <w:rPr>
                <w:rFonts w:ascii="Times New Roman" w:eastAsia="Times New Roman" w:hAnsi="Times New Roman" w:cs="Times New Roman"/>
                <w:i/>
                <w:sz w:val="20"/>
              </w:rPr>
              <w:t>пр</w:t>
            </w:r>
            <w:proofErr w:type="spellEnd"/>
            <w:r>
              <w:rPr>
                <w:rFonts w:ascii="Times New Roman" w:eastAsia="Times New Roman" w:hAnsi="Times New Roman" w:cs="Times New Roman"/>
                <w:i/>
                <w:sz w:val="20"/>
              </w:rPr>
              <w:t>.:</w:t>
            </w:r>
            <w:proofErr w:type="gram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Сабрана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дела</w:t>
            </w:r>
            <w:proofErr w:type="spellEnd"/>
            <w:r>
              <w:rPr>
                <w:rFonts w:ascii="Times New Roman" w:eastAsia="Times New Roman" w:hAnsi="Times New Roman" w:cs="Times New Roman"/>
                <w:i/>
                <w:sz w:val="20"/>
              </w:rPr>
              <w:t xml:space="preserve"> В. </w:t>
            </w:r>
            <w:proofErr w:type="spellStart"/>
            <w:r>
              <w:rPr>
                <w:rFonts w:ascii="Times New Roman" w:eastAsia="Times New Roman" w:hAnsi="Times New Roman" w:cs="Times New Roman"/>
                <w:i/>
                <w:sz w:val="20"/>
              </w:rPr>
              <w:t>Караџића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sz w:val="20"/>
              </w:rPr>
              <w:t>Просвета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1972. </w:t>
            </w:r>
          </w:p>
          <w:p w:rsidR="00A27D7C" w:rsidRDefault="006C635B">
            <w:r>
              <w:rPr>
                <w:rFonts w:ascii="Times New Roman" w:eastAsia="Times New Roman" w:hAnsi="Times New Roman" w:cs="Times New Roman"/>
                <w:sz w:val="20"/>
              </w:rPr>
              <w:t xml:space="preserve">Б. С. </w:t>
            </w:r>
            <w:proofErr w:type="spellStart"/>
            <w:r>
              <w:rPr>
                <w:rFonts w:ascii="Times New Roman" w:eastAsia="Times New Roman" w:hAnsi="Times New Roman" w:cs="Times New Roman"/>
                <w:sz w:val="20"/>
              </w:rPr>
              <w:t>Караџић</w:t>
            </w:r>
            <w:proofErr w:type="spellEnd"/>
            <w:r>
              <w:rPr>
                <w:rFonts w:ascii="Times New Roman" w:eastAsia="Times New Roman" w:hAnsi="Times New Roman" w:cs="Times New Roman"/>
                <w:sz w:val="20"/>
              </w:rPr>
              <w:t>,</w:t>
            </w:r>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Српски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рјечник</w:t>
            </w:r>
            <w:proofErr w:type="spellEnd"/>
            <w:r>
              <w:rPr>
                <w:rFonts w:ascii="Times New Roman" w:eastAsia="Times New Roman" w:hAnsi="Times New Roman" w:cs="Times New Roman"/>
                <w:sz w:val="20"/>
              </w:rPr>
              <w:t xml:space="preserve"> I и II, </w:t>
            </w:r>
            <w:proofErr w:type="spellStart"/>
            <w:r>
              <w:rPr>
                <w:rFonts w:ascii="Times New Roman" w:eastAsia="Times New Roman" w:hAnsi="Times New Roman" w:cs="Times New Roman"/>
                <w:sz w:val="20"/>
              </w:rPr>
              <w:t>према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Сабрана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дела</w:t>
            </w:r>
            <w:proofErr w:type="spellEnd"/>
            <w:r>
              <w:rPr>
                <w:rFonts w:ascii="Times New Roman" w:eastAsia="Times New Roman" w:hAnsi="Times New Roman" w:cs="Times New Roman"/>
                <w:i/>
                <w:sz w:val="20"/>
              </w:rPr>
              <w:t xml:space="preserve"> В. </w:t>
            </w:r>
            <w:proofErr w:type="spellStart"/>
            <w:r>
              <w:rPr>
                <w:rFonts w:ascii="Times New Roman" w:eastAsia="Times New Roman" w:hAnsi="Times New Roman" w:cs="Times New Roman"/>
                <w:i/>
                <w:sz w:val="20"/>
              </w:rPr>
              <w:t>Караџића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sz w:val="20"/>
              </w:rPr>
              <w:t>Просвета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1986, 1987. </w:t>
            </w:r>
          </w:p>
          <w:p w:rsidR="00A27D7C" w:rsidRDefault="006C635B">
            <w:r>
              <w:rPr>
                <w:rFonts w:ascii="Times New Roman" w:eastAsia="Times New Roman" w:hAnsi="Times New Roman" w:cs="Times New Roman"/>
                <w:sz w:val="20"/>
              </w:rPr>
              <w:t xml:space="preserve">В. С. </w:t>
            </w:r>
            <w:proofErr w:type="spellStart"/>
            <w:r>
              <w:rPr>
                <w:rFonts w:ascii="Times New Roman" w:eastAsia="Times New Roman" w:hAnsi="Times New Roman" w:cs="Times New Roman"/>
                <w:sz w:val="20"/>
              </w:rPr>
              <w:t>Караџић</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i/>
                <w:sz w:val="20"/>
              </w:rPr>
              <w:t>Српске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народне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пјесме</w:t>
            </w:r>
            <w:proofErr w:type="spellEnd"/>
            <w:r>
              <w:rPr>
                <w:rFonts w:ascii="Times New Roman" w:eastAsia="Times New Roman" w:hAnsi="Times New Roman" w:cs="Times New Roman"/>
                <w:i/>
                <w:sz w:val="20"/>
              </w:rPr>
              <w:t>, II</w:t>
            </w:r>
            <w:r>
              <w:rPr>
                <w:rFonts w:ascii="Times New Roman" w:eastAsia="Times New Roman" w:hAnsi="Times New Roman" w:cs="Times New Roman"/>
                <w:sz w:val="20"/>
              </w:rPr>
              <w:t xml:space="preserve">, </w:t>
            </w:r>
            <w:r>
              <w:rPr>
                <w:rFonts w:ascii="Times New Roman" w:eastAsia="Times New Roman" w:hAnsi="Times New Roman" w:cs="Times New Roman"/>
                <w:i/>
                <w:sz w:val="20"/>
              </w:rPr>
              <w:t>III, IV,</w:t>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Сабрана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дјела</w:t>
            </w:r>
            <w:proofErr w:type="spellEnd"/>
            <w:r>
              <w:rPr>
                <w:rFonts w:ascii="Times New Roman" w:eastAsia="Times New Roman" w:hAnsi="Times New Roman" w:cs="Times New Roman"/>
                <w:sz w:val="20"/>
              </w:rPr>
              <w:t xml:space="preserve"> В. С. </w:t>
            </w:r>
            <w:proofErr w:type="spellStart"/>
            <w:r>
              <w:rPr>
                <w:rFonts w:ascii="Times New Roman" w:eastAsia="Times New Roman" w:hAnsi="Times New Roman" w:cs="Times New Roman"/>
                <w:sz w:val="20"/>
              </w:rPr>
              <w:t>Караџића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Просвета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1988.  </w:t>
            </w:r>
          </w:p>
          <w:p w:rsidR="00A27D7C" w:rsidRDefault="006C635B">
            <w:r>
              <w:rPr>
                <w:rFonts w:ascii="Times New Roman" w:eastAsia="Times New Roman" w:hAnsi="Times New Roman" w:cs="Times New Roman"/>
                <w:sz w:val="20"/>
              </w:rPr>
              <w:t>(</w:t>
            </w:r>
            <w:proofErr w:type="spellStart"/>
            <w:r>
              <w:rPr>
                <w:rFonts w:ascii="Times New Roman" w:eastAsia="Times New Roman" w:hAnsi="Times New Roman" w:cs="Times New Roman"/>
                <w:sz w:val="20"/>
              </w:rPr>
              <w:t>избор</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текстова</w:t>
            </w:r>
            <w:proofErr w:type="spellEnd"/>
            <w:r>
              <w:rPr>
                <w:rFonts w:ascii="Times New Roman" w:eastAsia="Times New Roman" w:hAnsi="Times New Roman" w:cs="Times New Roman"/>
                <w:sz w:val="20"/>
              </w:rPr>
              <w:t xml:space="preserve">) </w:t>
            </w:r>
          </w:p>
          <w:p w:rsidR="00A27D7C" w:rsidRDefault="006C635B">
            <w:pPr>
              <w:spacing w:line="238" w:lineRule="auto"/>
              <w:jc w:val="both"/>
            </w:pPr>
            <w:proofErr w:type="spellStart"/>
            <w:r>
              <w:rPr>
                <w:rFonts w:ascii="Times New Roman" w:eastAsia="Times New Roman" w:hAnsi="Times New Roman" w:cs="Times New Roman"/>
                <w:sz w:val="20"/>
              </w:rPr>
              <w:t>Карановић</w:t>
            </w:r>
            <w:proofErr w:type="spellEnd"/>
            <w:proofErr w:type="gramStart"/>
            <w:r>
              <w:rPr>
                <w:rFonts w:ascii="Times New Roman" w:eastAsia="Times New Roman" w:hAnsi="Times New Roman" w:cs="Times New Roman"/>
                <w:i/>
                <w:sz w:val="20"/>
              </w:rPr>
              <w:t xml:space="preserve">,  </w:t>
            </w:r>
            <w:r>
              <w:rPr>
                <w:rFonts w:ascii="Times New Roman" w:eastAsia="Times New Roman" w:hAnsi="Times New Roman" w:cs="Times New Roman"/>
                <w:sz w:val="20"/>
              </w:rPr>
              <w:t>З</w:t>
            </w:r>
            <w:proofErr w:type="gramEnd"/>
            <w:r>
              <w:rPr>
                <w:rFonts w:ascii="Times New Roman" w:eastAsia="Times New Roman" w:hAnsi="Times New Roman" w:cs="Times New Roman"/>
                <w:sz w:val="20"/>
              </w:rPr>
              <w:t xml:space="preserve">. (1998) </w:t>
            </w:r>
            <w:proofErr w:type="spellStart"/>
            <w:r>
              <w:rPr>
                <w:rFonts w:ascii="Times New Roman" w:eastAsia="Times New Roman" w:hAnsi="Times New Roman" w:cs="Times New Roman"/>
                <w:i/>
                <w:sz w:val="20"/>
              </w:rPr>
              <w:t>Архајски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корени</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модерна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исходишта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српске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лирско-епске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усмене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поезије</w:t>
            </w:r>
            <w:proofErr w:type="spellEnd"/>
            <w:r>
              <w:rPr>
                <w:rFonts w:ascii="Times New Roman" w:eastAsia="Times New Roman" w:hAnsi="Times New Roman" w:cs="Times New Roman"/>
                <w:sz w:val="20"/>
              </w:rPr>
              <w:t xml:space="preserve">. У: </w:t>
            </w:r>
            <w:proofErr w:type="spellStart"/>
            <w:r>
              <w:rPr>
                <w:rFonts w:ascii="Times New Roman" w:eastAsia="Times New Roman" w:hAnsi="Times New Roman" w:cs="Times New Roman"/>
                <w:sz w:val="20"/>
              </w:rPr>
              <w:t>Антологија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српске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лирско-епске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усмене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поезије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приредила</w:t>
            </w:r>
            <w:proofErr w:type="spellEnd"/>
            <w:r>
              <w:rPr>
                <w:rFonts w:ascii="Times New Roman" w:eastAsia="Times New Roman" w:hAnsi="Times New Roman" w:cs="Times New Roman"/>
                <w:sz w:val="20"/>
              </w:rPr>
              <w:t xml:space="preserve"> З. </w:t>
            </w:r>
            <w:proofErr w:type="spellStart"/>
            <w:r>
              <w:rPr>
                <w:rFonts w:ascii="Times New Roman" w:eastAsia="Times New Roman" w:hAnsi="Times New Roman" w:cs="Times New Roman"/>
                <w:sz w:val="20"/>
              </w:rPr>
              <w:t>Карановић</w:t>
            </w:r>
            <w:proofErr w:type="spellEnd"/>
            <w:proofErr w:type="gramStart"/>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Нови</w:t>
            </w:r>
            <w:proofErr w:type="spellEnd"/>
            <w:proofErr w:type="gram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Сад</w:t>
            </w:r>
            <w:proofErr w:type="spellEnd"/>
            <w:r>
              <w:rPr>
                <w:rFonts w:ascii="Times New Roman" w:eastAsia="Times New Roman" w:hAnsi="Times New Roman" w:cs="Times New Roman"/>
                <w:sz w:val="20"/>
              </w:rPr>
              <w:t xml:space="preserve">. </w:t>
            </w:r>
          </w:p>
          <w:p w:rsidR="00A27D7C" w:rsidRDefault="006C635B">
            <w:pPr>
              <w:spacing w:line="238" w:lineRule="auto"/>
            </w:pPr>
            <w:proofErr w:type="spellStart"/>
            <w:r>
              <w:rPr>
                <w:rFonts w:ascii="Times New Roman" w:eastAsia="Times New Roman" w:hAnsi="Times New Roman" w:cs="Times New Roman"/>
                <w:i/>
                <w:sz w:val="20"/>
              </w:rPr>
              <w:t>Književna</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životinja</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Kulturni</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bestijarij</w:t>
            </w:r>
            <w:proofErr w:type="spellEnd"/>
            <w:r>
              <w:rPr>
                <w:rFonts w:ascii="Times New Roman" w:eastAsia="Times New Roman" w:hAnsi="Times New Roman" w:cs="Times New Roman"/>
                <w:sz w:val="20"/>
              </w:rPr>
              <w:t xml:space="preserve">, II. </w:t>
            </w:r>
            <w:proofErr w:type="spellStart"/>
            <w:proofErr w:type="gramStart"/>
            <w:r>
              <w:rPr>
                <w:rFonts w:ascii="Times New Roman" w:eastAsia="Times New Roman" w:hAnsi="Times New Roman" w:cs="Times New Roman"/>
                <w:sz w:val="20"/>
              </w:rPr>
              <w:t>dio</w:t>
            </w:r>
            <w:proofErr w:type="spellEnd"/>
            <w:proofErr w:type="gramEnd"/>
            <w:r>
              <w:rPr>
                <w:rFonts w:ascii="Times New Roman" w:eastAsia="Times New Roman" w:hAnsi="Times New Roman" w:cs="Times New Roman"/>
                <w:sz w:val="20"/>
              </w:rPr>
              <w:t xml:space="preserve">. (2011). </w:t>
            </w:r>
            <w:proofErr w:type="spellStart"/>
            <w:r>
              <w:rPr>
                <w:rFonts w:ascii="Times New Roman" w:eastAsia="Times New Roman" w:hAnsi="Times New Roman" w:cs="Times New Roman"/>
                <w:sz w:val="20"/>
              </w:rPr>
              <w:t>Urednice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Suzana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Marjanić</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Antonija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Zaradija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Kiš</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Institut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za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etnologiju</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folkloristiku</w:t>
            </w:r>
            <w:proofErr w:type="spellEnd"/>
            <w:r>
              <w:rPr>
                <w:rFonts w:ascii="Times New Roman" w:eastAsia="Times New Roman" w:hAnsi="Times New Roman" w:cs="Times New Roman"/>
                <w:sz w:val="20"/>
              </w:rPr>
              <w:t xml:space="preserve">, Zagreb: </w:t>
            </w:r>
            <w:proofErr w:type="spellStart"/>
            <w:r>
              <w:rPr>
                <w:rFonts w:ascii="Times New Roman" w:eastAsia="Times New Roman" w:hAnsi="Times New Roman" w:cs="Times New Roman"/>
                <w:sz w:val="20"/>
              </w:rPr>
              <w:t>Hrvatska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sveučilišna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naklada</w:t>
            </w:r>
            <w:proofErr w:type="spellEnd"/>
            <w:r>
              <w:rPr>
                <w:rFonts w:ascii="Times New Roman" w:eastAsia="Times New Roman" w:hAnsi="Times New Roman" w:cs="Times New Roman"/>
                <w:sz w:val="20"/>
              </w:rPr>
              <w:t xml:space="preserve">. </w:t>
            </w:r>
          </w:p>
          <w:p w:rsidR="00A27D7C" w:rsidRDefault="006C635B">
            <w:proofErr w:type="spellStart"/>
            <w:r>
              <w:rPr>
                <w:rFonts w:ascii="Times New Roman" w:eastAsia="Times New Roman" w:hAnsi="Times New Roman" w:cs="Times New Roman"/>
                <w:sz w:val="20"/>
              </w:rPr>
              <w:t>Koterel</w:t>
            </w:r>
            <w:proofErr w:type="spellEnd"/>
            <w:r>
              <w:rPr>
                <w:rFonts w:ascii="Times New Roman" w:eastAsia="Times New Roman" w:hAnsi="Times New Roman" w:cs="Times New Roman"/>
                <w:sz w:val="20"/>
              </w:rPr>
              <w:t xml:space="preserve">, А. (1998), </w:t>
            </w:r>
            <w:proofErr w:type="spellStart"/>
            <w:r>
              <w:rPr>
                <w:rFonts w:ascii="Times New Roman" w:eastAsia="Times New Roman" w:hAnsi="Times New Roman" w:cs="Times New Roman"/>
                <w:i/>
                <w:sz w:val="20"/>
              </w:rPr>
              <w:t>Rečnik</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svetske</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mitologije</w:t>
            </w:r>
            <w:proofErr w:type="spellEnd"/>
            <w:r>
              <w:rPr>
                <w:rFonts w:ascii="Times New Roman" w:eastAsia="Times New Roman" w:hAnsi="Times New Roman" w:cs="Times New Roman"/>
                <w:sz w:val="20"/>
              </w:rPr>
              <w:t xml:space="preserve">, Beograd: </w:t>
            </w:r>
            <w:proofErr w:type="spellStart"/>
            <w:r>
              <w:rPr>
                <w:rFonts w:ascii="Times New Roman" w:eastAsia="Times New Roman" w:hAnsi="Times New Roman" w:cs="Times New Roman"/>
                <w:sz w:val="20"/>
              </w:rPr>
              <w:t>Nolit</w:t>
            </w:r>
            <w:proofErr w:type="spellEnd"/>
            <w:r>
              <w:rPr>
                <w:rFonts w:ascii="Times New Roman" w:eastAsia="Times New Roman" w:hAnsi="Times New Roman" w:cs="Times New Roman"/>
                <w:sz w:val="20"/>
              </w:rPr>
              <w:t xml:space="preserve">.  </w:t>
            </w:r>
          </w:p>
          <w:p w:rsidR="00A27D7C" w:rsidRDefault="006C635B">
            <w:proofErr w:type="spellStart"/>
            <w:r>
              <w:rPr>
                <w:rFonts w:ascii="Times New Roman" w:eastAsia="Times New Roman" w:hAnsi="Times New Roman" w:cs="Times New Roman"/>
                <w:sz w:val="20"/>
              </w:rPr>
              <w:t>Кулишић</w:t>
            </w:r>
            <w:proofErr w:type="spellEnd"/>
            <w:r>
              <w:rPr>
                <w:rFonts w:ascii="Times New Roman" w:eastAsia="Times New Roman" w:hAnsi="Times New Roman" w:cs="Times New Roman"/>
                <w:sz w:val="20"/>
              </w:rPr>
              <w:t xml:space="preserve">, Ш, П. Ж. </w:t>
            </w:r>
            <w:proofErr w:type="spellStart"/>
            <w:r>
              <w:rPr>
                <w:rFonts w:ascii="Times New Roman" w:eastAsia="Times New Roman" w:hAnsi="Times New Roman" w:cs="Times New Roman"/>
                <w:sz w:val="20"/>
              </w:rPr>
              <w:t>Петровић</w:t>
            </w:r>
            <w:proofErr w:type="spellEnd"/>
            <w:r>
              <w:rPr>
                <w:rFonts w:ascii="Times New Roman" w:eastAsia="Times New Roman" w:hAnsi="Times New Roman" w:cs="Times New Roman"/>
                <w:sz w:val="20"/>
              </w:rPr>
              <w:t xml:space="preserve">, Н. </w:t>
            </w:r>
            <w:proofErr w:type="spellStart"/>
            <w:r>
              <w:rPr>
                <w:rFonts w:ascii="Times New Roman" w:eastAsia="Times New Roman" w:hAnsi="Times New Roman" w:cs="Times New Roman"/>
                <w:sz w:val="20"/>
              </w:rPr>
              <w:t>Пантелић</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i/>
                <w:sz w:val="20"/>
              </w:rPr>
              <w:t>Српски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митолошки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речник</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више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издања</w:t>
            </w:r>
            <w:proofErr w:type="spellEnd"/>
            <w:r>
              <w:rPr>
                <w:rFonts w:ascii="Times New Roman" w:eastAsia="Times New Roman" w:hAnsi="Times New Roman" w:cs="Times New Roman"/>
                <w:sz w:val="20"/>
              </w:rPr>
              <w:t>, (</w:t>
            </w:r>
            <w:proofErr w:type="spellStart"/>
            <w:r>
              <w:rPr>
                <w:rFonts w:ascii="Times New Roman" w:eastAsia="Times New Roman" w:hAnsi="Times New Roman" w:cs="Times New Roman"/>
                <w:sz w:val="20"/>
              </w:rPr>
              <w:t>избор</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текстова</w:t>
            </w:r>
            <w:proofErr w:type="spellEnd"/>
            <w:r>
              <w:rPr>
                <w:rFonts w:ascii="Times New Roman" w:eastAsia="Times New Roman" w:hAnsi="Times New Roman" w:cs="Times New Roman"/>
                <w:sz w:val="20"/>
              </w:rPr>
              <w:t xml:space="preserve">); </w:t>
            </w:r>
          </w:p>
          <w:p w:rsidR="00A27D7C" w:rsidRDefault="006C635B">
            <w:pPr>
              <w:spacing w:line="233" w:lineRule="auto"/>
              <w:jc w:val="both"/>
            </w:pPr>
            <w:proofErr w:type="spellStart"/>
            <w:r>
              <w:rPr>
                <w:rFonts w:ascii="Times New Roman" w:eastAsia="Times New Roman" w:hAnsi="Times New Roman" w:cs="Times New Roman"/>
                <w:i/>
                <w:sz w:val="20"/>
              </w:rPr>
              <w:t>Kulturni</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bestijarij</w:t>
            </w:r>
            <w:proofErr w:type="spellEnd"/>
            <w:r>
              <w:rPr>
                <w:rFonts w:ascii="Times New Roman" w:eastAsia="Times New Roman" w:hAnsi="Times New Roman" w:cs="Times New Roman"/>
                <w:sz w:val="20"/>
              </w:rPr>
              <w:t xml:space="preserve"> (2007). </w:t>
            </w:r>
            <w:proofErr w:type="spellStart"/>
            <w:r>
              <w:rPr>
                <w:rFonts w:ascii="Times New Roman" w:eastAsia="Times New Roman" w:hAnsi="Times New Roman" w:cs="Times New Roman"/>
                <w:sz w:val="20"/>
              </w:rPr>
              <w:t>Urednice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Suzana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Marjanić</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Antonija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Zaradija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Kiš</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Institut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za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etnologiju</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folkloristiku</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Hrvatska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sveučilišna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naklada</w:t>
            </w:r>
            <w:proofErr w:type="spellEnd"/>
            <w:r>
              <w:rPr>
                <w:rFonts w:ascii="Times New Roman" w:eastAsia="Times New Roman" w:hAnsi="Times New Roman" w:cs="Times New Roman"/>
                <w:sz w:val="20"/>
              </w:rPr>
              <w:t xml:space="preserve">, Zagreb </w:t>
            </w:r>
          </w:p>
          <w:p w:rsidR="00A27D7C" w:rsidRDefault="006C635B">
            <w:proofErr w:type="spellStart"/>
            <w:r>
              <w:rPr>
                <w:rFonts w:ascii="Times New Roman" w:eastAsia="Times New Roman" w:hAnsi="Times New Roman" w:cs="Times New Roman"/>
                <w:sz w:val="20"/>
              </w:rPr>
              <w:t>Купер</w:t>
            </w:r>
            <w:proofErr w:type="spellEnd"/>
            <w:r>
              <w:rPr>
                <w:rFonts w:ascii="Times New Roman" w:eastAsia="Times New Roman" w:hAnsi="Times New Roman" w:cs="Times New Roman"/>
                <w:sz w:val="20"/>
              </w:rPr>
              <w:t xml:space="preserve">, Џ. К. (1986), </w:t>
            </w:r>
            <w:proofErr w:type="spellStart"/>
            <w:r>
              <w:rPr>
                <w:rFonts w:ascii="Times New Roman" w:eastAsia="Times New Roman" w:hAnsi="Times New Roman" w:cs="Times New Roman"/>
                <w:i/>
                <w:sz w:val="20"/>
              </w:rPr>
              <w:t>Илустрована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енциклопедија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традиционалних</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симбола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Просвета-Нолит</w:t>
            </w:r>
            <w:proofErr w:type="spellEnd"/>
            <w:r>
              <w:rPr>
                <w:rFonts w:ascii="Times New Roman" w:eastAsia="Times New Roman" w:hAnsi="Times New Roman" w:cs="Times New Roman"/>
                <w:sz w:val="20"/>
              </w:rPr>
              <w:t xml:space="preserve">. </w:t>
            </w:r>
          </w:p>
          <w:p w:rsidR="00A27D7C" w:rsidRDefault="006C635B">
            <w:proofErr w:type="spellStart"/>
            <w:r>
              <w:rPr>
                <w:rFonts w:ascii="Times New Roman" w:eastAsia="Times New Roman" w:hAnsi="Times New Roman" w:cs="Times New Roman"/>
                <w:sz w:val="20"/>
              </w:rPr>
              <w:t>Лотман</w:t>
            </w:r>
            <w:proofErr w:type="spellEnd"/>
            <w:r>
              <w:rPr>
                <w:rFonts w:ascii="Times New Roman" w:eastAsia="Times New Roman" w:hAnsi="Times New Roman" w:cs="Times New Roman"/>
                <w:sz w:val="20"/>
              </w:rPr>
              <w:t xml:space="preserve">, Ј. (1976) </w:t>
            </w:r>
            <w:proofErr w:type="spellStart"/>
            <w:r>
              <w:rPr>
                <w:rFonts w:ascii="Times New Roman" w:eastAsia="Times New Roman" w:hAnsi="Times New Roman" w:cs="Times New Roman"/>
                <w:i/>
                <w:sz w:val="20"/>
              </w:rPr>
              <w:t>Структура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уметничког</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текста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Нолит</w:t>
            </w:r>
            <w:proofErr w:type="spellEnd"/>
            <w:r>
              <w:rPr>
                <w:rFonts w:ascii="Times New Roman" w:eastAsia="Times New Roman" w:hAnsi="Times New Roman" w:cs="Times New Roman"/>
                <w:sz w:val="20"/>
              </w:rPr>
              <w:t xml:space="preserve">. </w:t>
            </w:r>
          </w:p>
          <w:p w:rsidR="00A27D7C" w:rsidRDefault="006C635B">
            <w:proofErr w:type="spellStart"/>
            <w:r>
              <w:rPr>
                <w:rFonts w:ascii="Times New Roman" w:eastAsia="Times New Roman" w:hAnsi="Times New Roman" w:cs="Times New Roman"/>
                <w:sz w:val="20"/>
              </w:rPr>
              <w:t>Лома</w:t>
            </w:r>
            <w:proofErr w:type="spellEnd"/>
            <w:proofErr w:type="gramStart"/>
            <w:r>
              <w:rPr>
                <w:rFonts w:ascii="Times New Roman" w:eastAsia="Times New Roman" w:hAnsi="Times New Roman" w:cs="Times New Roman"/>
                <w:sz w:val="20"/>
              </w:rPr>
              <w:t>,  А</w:t>
            </w:r>
            <w:proofErr w:type="gramEnd"/>
            <w:r>
              <w:rPr>
                <w:rFonts w:ascii="Times New Roman" w:eastAsia="Times New Roman" w:hAnsi="Times New Roman" w:cs="Times New Roman"/>
                <w:sz w:val="20"/>
              </w:rPr>
              <w:t xml:space="preserve">. (2002) </w:t>
            </w:r>
            <w:proofErr w:type="spellStart"/>
            <w:r>
              <w:rPr>
                <w:rFonts w:ascii="Times New Roman" w:eastAsia="Times New Roman" w:hAnsi="Times New Roman" w:cs="Times New Roman"/>
                <w:i/>
                <w:sz w:val="20"/>
              </w:rPr>
              <w:t>Пракосово</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Словенски</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индоевропски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корени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српске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епике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САНУ</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
          <w:p w:rsidR="00A27D7C" w:rsidRDefault="006C635B">
            <w:proofErr w:type="spellStart"/>
            <w:r>
              <w:rPr>
                <w:rFonts w:ascii="Times New Roman" w:eastAsia="Times New Roman" w:hAnsi="Times New Roman" w:cs="Times New Roman"/>
                <w:sz w:val="20"/>
              </w:rPr>
              <w:t>Матић</w:t>
            </w:r>
            <w:proofErr w:type="spellEnd"/>
            <w:r>
              <w:rPr>
                <w:rFonts w:ascii="Times New Roman" w:eastAsia="Times New Roman" w:hAnsi="Times New Roman" w:cs="Times New Roman"/>
                <w:sz w:val="20"/>
              </w:rPr>
              <w:t xml:space="preserve">, В. (1972). </w:t>
            </w:r>
            <w:proofErr w:type="spellStart"/>
            <w:r>
              <w:rPr>
                <w:rFonts w:ascii="Times New Roman" w:eastAsia="Times New Roman" w:hAnsi="Times New Roman" w:cs="Times New Roman"/>
                <w:i/>
                <w:sz w:val="20"/>
              </w:rPr>
              <w:t>Заборављена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божанства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Просвета</w:t>
            </w:r>
            <w:proofErr w:type="spellEnd"/>
            <w:r>
              <w:rPr>
                <w:rFonts w:ascii="Times New Roman" w:eastAsia="Times New Roman" w:hAnsi="Times New Roman" w:cs="Times New Roman"/>
                <w:sz w:val="20"/>
              </w:rPr>
              <w:t xml:space="preserve">. </w:t>
            </w:r>
          </w:p>
        </w:tc>
      </w:tr>
      <w:tr w:rsidR="00A27D7C">
        <w:trPr>
          <w:trHeight w:val="7244"/>
        </w:trPr>
        <w:tc>
          <w:tcPr>
            <w:tcW w:w="9386" w:type="dxa"/>
            <w:gridSpan w:val="6"/>
            <w:tcBorders>
              <w:top w:val="single" w:sz="4" w:space="0" w:color="000000"/>
              <w:left w:val="single" w:sz="4" w:space="0" w:color="000000"/>
              <w:bottom w:val="single" w:sz="4" w:space="0" w:color="000000"/>
              <w:right w:val="single" w:sz="4" w:space="0" w:color="000000"/>
            </w:tcBorders>
          </w:tcPr>
          <w:p w:rsidR="00A27D7C" w:rsidRDefault="006C635B">
            <w:pPr>
              <w:ind w:left="1"/>
            </w:pPr>
            <w:proofErr w:type="spellStart"/>
            <w:r>
              <w:rPr>
                <w:rFonts w:ascii="Times New Roman" w:eastAsia="Times New Roman" w:hAnsi="Times New Roman" w:cs="Times New Roman"/>
                <w:sz w:val="20"/>
              </w:rPr>
              <w:t>Мајерхоф</w:t>
            </w:r>
            <w:proofErr w:type="spellEnd"/>
            <w:r>
              <w:rPr>
                <w:rFonts w:ascii="Times New Roman" w:eastAsia="Times New Roman" w:hAnsi="Times New Roman" w:cs="Times New Roman"/>
                <w:sz w:val="20"/>
              </w:rPr>
              <w:t>, Б. (1986), „</w:t>
            </w:r>
            <w:proofErr w:type="spellStart"/>
            <w:r>
              <w:rPr>
                <w:rFonts w:ascii="Times New Roman" w:eastAsia="Times New Roman" w:hAnsi="Times New Roman" w:cs="Times New Roman"/>
                <w:sz w:val="20"/>
              </w:rPr>
              <w:t>Обреди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прелаза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процес</w:t>
            </w:r>
            <w:proofErr w:type="spellEnd"/>
            <w:r>
              <w:rPr>
                <w:rFonts w:ascii="Times New Roman" w:eastAsia="Times New Roman" w:hAnsi="Times New Roman" w:cs="Times New Roman"/>
                <w:sz w:val="20"/>
              </w:rPr>
              <w:t xml:space="preserve"> и </w:t>
            </w:r>
            <w:proofErr w:type="spellStart"/>
            <w:r>
              <w:rPr>
                <w:rFonts w:ascii="Times New Roman" w:eastAsia="Times New Roman" w:hAnsi="Times New Roman" w:cs="Times New Roman"/>
                <w:sz w:val="20"/>
              </w:rPr>
              <w:t>парадокс</w:t>
            </w:r>
            <w:proofErr w:type="spellEnd"/>
            <w:r>
              <w:rPr>
                <w:rFonts w:ascii="Times New Roman" w:eastAsia="Times New Roman" w:hAnsi="Times New Roman" w:cs="Times New Roman"/>
                <w:sz w:val="20"/>
              </w:rPr>
              <w:t xml:space="preserve">“, с </w:t>
            </w:r>
            <w:proofErr w:type="spellStart"/>
            <w:r>
              <w:rPr>
                <w:rFonts w:ascii="Times New Roman" w:eastAsia="Times New Roman" w:hAnsi="Times New Roman" w:cs="Times New Roman"/>
                <w:sz w:val="20"/>
              </w:rPr>
              <w:t>енглеског</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превео</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Новица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Петровић</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i/>
                <w:sz w:val="20"/>
              </w:rPr>
              <w:t>Градина</w:t>
            </w:r>
            <w:proofErr w:type="spellEnd"/>
            <w:r>
              <w:rPr>
                <w:rFonts w:ascii="Times New Roman" w:eastAsia="Times New Roman" w:hAnsi="Times New Roman" w:cs="Times New Roman"/>
                <w:i/>
                <w:sz w:val="20"/>
              </w:rPr>
              <w:t xml:space="preserve">. </w:t>
            </w:r>
          </w:p>
          <w:p w:rsidR="00A27D7C" w:rsidRDefault="006C635B">
            <w:pPr>
              <w:ind w:left="1"/>
            </w:pPr>
            <w:proofErr w:type="spellStart"/>
            <w:r>
              <w:rPr>
                <w:rFonts w:ascii="Times New Roman" w:eastAsia="Times New Roman" w:hAnsi="Times New Roman" w:cs="Times New Roman"/>
                <w:i/>
                <w:sz w:val="20"/>
              </w:rPr>
              <w:t>Књижевност</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уметност</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култура</w:t>
            </w:r>
            <w:proofErr w:type="spellEnd"/>
            <w:r>
              <w:rPr>
                <w:rFonts w:ascii="Times New Roman" w:eastAsia="Times New Roman" w:hAnsi="Times New Roman" w:cs="Times New Roman"/>
                <w:sz w:val="20"/>
              </w:rPr>
              <w:t xml:space="preserve">, 1986, </w:t>
            </w:r>
            <w:proofErr w:type="spellStart"/>
            <w:r>
              <w:rPr>
                <w:rFonts w:ascii="Times New Roman" w:eastAsia="Times New Roman" w:hAnsi="Times New Roman" w:cs="Times New Roman"/>
                <w:sz w:val="20"/>
              </w:rPr>
              <w:t>год</w:t>
            </w:r>
            <w:proofErr w:type="spellEnd"/>
            <w:r>
              <w:rPr>
                <w:rFonts w:ascii="Times New Roman" w:eastAsia="Times New Roman" w:hAnsi="Times New Roman" w:cs="Times New Roman"/>
                <w:sz w:val="20"/>
              </w:rPr>
              <w:t xml:space="preserve">. XXI, </w:t>
            </w:r>
            <w:proofErr w:type="spellStart"/>
            <w:r>
              <w:rPr>
                <w:rFonts w:ascii="Times New Roman" w:eastAsia="Times New Roman" w:hAnsi="Times New Roman" w:cs="Times New Roman"/>
                <w:sz w:val="20"/>
              </w:rPr>
              <w:t>бр</w:t>
            </w:r>
            <w:proofErr w:type="spellEnd"/>
            <w:r>
              <w:rPr>
                <w:rFonts w:ascii="Times New Roman" w:eastAsia="Times New Roman" w:hAnsi="Times New Roman" w:cs="Times New Roman"/>
                <w:sz w:val="20"/>
              </w:rPr>
              <w:t xml:space="preserve">. 10,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18−39.  </w:t>
            </w:r>
          </w:p>
          <w:p w:rsidR="00A27D7C" w:rsidRDefault="006C635B">
            <w:pPr>
              <w:ind w:left="1"/>
            </w:pPr>
            <w:proofErr w:type="spellStart"/>
            <w:r>
              <w:rPr>
                <w:rFonts w:ascii="Times New Roman" w:eastAsia="Times New Roman" w:hAnsi="Times New Roman" w:cs="Times New Roman"/>
                <w:sz w:val="20"/>
              </w:rPr>
              <w:t>Meletinski</w:t>
            </w:r>
            <w:proofErr w:type="spellEnd"/>
            <w:r>
              <w:rPr>
                <w:rFonts w:ascii="Times New Roman" w:eastAsia="Times New Roman" w:hAnsi="Times New Roman" w:cs="Times New Roman"/>
                <w:sz w:val="20"/>
              </w:rPr>
              <w:t>, Е. М.  (</w:t>
            </w:r>
            <w:proofErr w:type="gramStart"/>
            <w:r>
              <w:rPr>
                <w:rFonts w:ascii="Times New Roman" w:eastAsia="Times New Roman" w:hAnsi="Times New Roman" w:cs="Times New Roman"/>
                <w:sz w:val="20"/>
              </w:rPr>
              <w:t>б</w:t>
            </w:r>
            <w:proofErr w:type="gramEnd"/>
            <w:r>
              <w:rPr>
                <w:rFonts w:ascii="Times New Roman" w:eastAsia="Times New Roman" w:hAnsi="Times New Roman" w:cs="Times New Roman"/>
                <w:sz w:val="20"/>
              </w:rPr>
              <w:t xml:space="preserve">. г.),  </w:t>
            </w:r>
            <w:proofErr w:type="spellStart"/>
            <w:r>
              <w:rPr>
                <w:rFonts w:ascii="Times New Roman" w:eastAsia="Times New Roman" w:hAnsi="Times New Roman" w:cs="Times New Roman"/>
                <w:i/>
                <w:sz w:val="20"/>
              </w:rPr>
              <w:t>Poetika</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mita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preveo</w:t>
            </w:r>
            <w:proofErr w:type="spellEnd"/>
            <w:r>
              <w:rPr>
                <w:rFonts w:ascii="Times New Roman" w:eastAsia="Times New Roman" w:hAnsi="Times New Roman" w:cs="Times New Roman"/>
                <w:sz w:val="20"/>
              </w:rPr>
              <w:t xml:space="preserve"> Jovan </w:t>
            </w:r>
            <w:proofErr w:type="spellStart"/>
            <w:r>
              <w:rPr>
                <w:rFonts w:ascii="Times New Roman" w:eastAsia="Times New Roman" w:hAnsi="Times New Roman" w:cs="Times New Roman"/>
                <w:sz w:val="20"/>
              </w:rPr>
              <w:t>Janićijević</w:t>
            </w:r>
            <w:proofErr w:type="spellEnd"/>
            <w:r>
              <w:rPr>
                <w:rFonts w:ascii="Times New Roman" w:eastAsia="Times New Roman" w:hAnsi="Times New Roman" w:cs="Times New Roman"/>
                <w:sz w:val="20"/>
              </w:rPr>
              <w:t xml:space="preserve">, Beograd: </w:t>
            </w:r>
            <w:proofErr w:type="spellStart"/>
            <w:r>
              <w:rPr>
                <w:rFonts w:ascii="Times New Roman" w:eastAsia="Times New Roman" w:hAnsi="Times New Roman" w:cs="Times New Roman"/>
                <w:sz w:val="20"/>
              </w:rPr>
              <w:t>Nolit</w:t>
            </w:r>
            <w:proofErr w:type="spellEnd"/>
            <w:r>
              <w:rPr>
                <w:rFonts w:ascii="Times New Roman" w:eastAsia="Times New Roman" w:hAnsi="Times New Roman" w:cs="Times New Roman"/>
                <w:sz w:val="20"/>
              </w:rPr>
              <w:t xml:space="preserve">. </w:t>
            </w:r>
          </w:p>
          <w:p w:rsidR="00A27D7C" w:rsidRDefault="006C635B">
            <w:pPr>
              <w:ind w:left="1"/>
            </w:pPr>
            <w:proofErr w:type="spellStart"/>
            <w:r>
              <w:rPr>
                <w:rFonts w:ascii="Times New Roman" w:eastAsia="Times New Roman" w:hAnsi="Times New Roman" w:cs="Times New Roman"/>
                <w:sz w:val="20"/>
              </w:rPr>
              <w:t>Милошевић-Ђорђевић</w:t>
            </w:r>
            <w:proofErr w:type="spellEnd"/>
            <w:r>
              <w:rPr>
                <w:rFonts w:ascii="Times New Roman" w:eastAsia="Times New Roman" w:hAnsi="Times New Roman" w:cs="Times New Roman"/>
                <w:sz w:val="20"/>
              </w:rPr>
              <w:t xml:space="preserve">, Н. (2011) </w:t>
            </w:r>
            <w:proofErr w:type="spellStart"/>
            <w:r>
              <w:rPr>
                <w:rFonts w:ascii="Times New Roman" w:eastAsia="Times New Roman" w:hAnsi="Times New Roman" w:cs="Times New Roman"/>
                <w:i/>
                <w:sz w:val="20"/>
              </w:rPr>
              <w:t>Радост</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препознавања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Матица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српска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Нови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Сад</w:t>
            </w:r>
            <w:proofErr w:type="spellEnd"/>
            <w:r>
              <w:rPr>
                <w:rFonts w:ascii="Times New Roman" w:eastAsia="Times New Roman" w:hAnsi="Times New Roman" w:cs="Times New Roman"/>
                <w:sz w:val="20"/>
              </w:rPr>
              <w:t xml:space="preserve">. </w:t>
            </w:r>
          </w:p>
          <w:p w:rsidR="00A27D7C" w:rsidRDefault="006C635B">
            <w:pPr>
              <w:ind w:left="1"/>
            </w:pPr>
            <w:proofErr w:type="spellStart"/>
            <w:r>
              <w:rPr>
                <w:rFonts w:ascii="Times New Roman" w:eastAsia="Times New Roman" w:hAnsi="Times New Roman" w:cs="Times New Roman"/>
                <w:sz w:val="20"/>
              </w:rPr>
              <w:t>Ђорђевић</w:t>
            </w:r>
            <w:proofErr w:type="spellEnd"/>
            <w:r>
              <w:rPr>
                <w:rFonts w:ascii="Times New Roman" w:eastAsia="Times New Roman" w:hAnsi="Times New Roman" w:cs="Times New Roman"/>
                <w:sz w:val="20"/>
              </w:rPr>
              <w:t xml:space="preserve">, Т. (1984) </w:t>
            </w:r>
            <w:proofErr w:type="spellStart"/>
            <w:r>
              <w:rPr>
                <w:rFonts w:ascii="Times New Roman" w:eastAsia="Times New Roman" w:hAnsi="Times New Roman" w:cs="Times New Roman"/>
                <w:i/>
                <w:sz w:val="20"/>
              </w:rPr>
              <w:t>Наш</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народни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живот</w:t>
            </w:r>
            <w:r>
              <w:rPr>
                <w:rFonts w:ascii="Times New Roman" w:eastAsia="Times New Roman" w:hAnsi="Times New Roman" w:cs="Times New Roman"/>
                <w:sz w:val="20"/>
              </w:rPr>
              <w:t>,1</w:t>
            </w:r>
            <w:proofErr w:type="spellEnd"/>
            <w:r>
              <w:rPr>
                <w:rFonts w:ascii="Times New Roman" w:eastAsia="Times New Roman" w:hAnsi="Times New Roman" w:cs="Times New Roman"/>
                <w:sz w:val="20"/>
              </w:rPr>
              <w:t xml:space="preserve">-4,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избор</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текстова</w:t>
            </w:r>
            <w:proofErr w:type="spellEnd"/>
            <w:r>
              <w:rPr>
                <w:rFonts w:ascii="Times New Roman" w:eastAsia="Times New Roman" w:hAnsi="Times New Roman" w:cs="Times New Roman"/>
                <w:sz w:val="20"/>
              </w:rPr>
              <w:t xml:space="preserve">) </w:t>
            </w:r>
          </w:p>
          <w:p w:rsidR="00A27D7C" w:rsidRDefault="006C635B">
            <w:pPr>
              <w:ind w:left="1"/>
            </w:pPr>
            <w:proofErr w:type="spellStart"/>
            <w:r>
              <w:rPr>
                <w:rFonts w:ascii="Times New Roman" w:eastAsia="Times New Roman" w:hAnsi="Times New Roman" w:cs="Times New Roman"/>
                <w:sz w:val="20"/>
              </w:rPr>
              <w:t>Ђорђевић</w:t>
            </w:r>
            <w:proofErr w:type="spellEnd"/>
            <w:r>
              <w:rPr>
                <w:rFonts w:ascii="Times New Roman" w:eastAsia="Times New Roman" w:hAnsi="Times New Roman" w:cs="Times New Roman"/>
                <w:sz w:val="20"/>
              </w:rPr>
              <w:t xml:space="preserve">, Т. (1958)  </w:t>
            </w:r>
            <w:proofErr w:type="spellStart"/>
            <w:r>
              <w:rPr>
                <w:rFonts w:ascii="Times New Roman" w:eastAsia="Times New Roman" w:hAnsi="Times New Roman" w:cs="Times New Roman"/>
                <w:i/>
                <w:sz w:val="20"/>
              </w:rPr>
              <w:t>Природа</w:t>
            </w:r>
            <w:proofErr w:type="spellEnd"/>
            <w:r>
              <w:rPr>
                <w:rFonts w:ascii="Times New Roman" w:eastAsia="Times New Roman" w:hAnsi="Times New Roman" w:cs="Times New Roman"/>
                <w:i/>
                <w:sz w:val="20"/>
              </w:rPr>
              <w:t xml:space="preserve"> у </w:t>
            </w:r>
            <w:proofErr w:type="spellStart"/>
            <w:r>
              <w:rPr>
                <w:rFonts w:ascii="Times New Roman" w:eastAsia="Times New Roman" w:hAnsi="Times New Roman" w:cs="Times New Roman"/>
                <w:i/>
                <w:sz w:val="20"/>
              </w:rPr>
              <w:t>веровању</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српског</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народа</w:t>
            </w:r>
            <w:proofErr w:type="spellEnd"/>
            <w:r>
              <w:rPr>
                <w:rFonts w:ascii="Times New Roman" w:eastAsia="Times New Roman" w:hAnsi="Times New Roman" w:cs="Times New Roman"/>
                <w:sz w:val="20"/>
              </w:rPr>
              <w:t xml:space="preserve"> I и II,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избор</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текстова</w:t>
            </w:r>
            <w:proofErr w:type="spellEnd"/>
            <w:r>
              <w:rPr>
                <w:rFonts w:ascii="Times New Roman" w:eastAsia="Times New Roman" w:hAnsi="Times New Roman" w:cs="Times New Roman"/>
                <w:sz w:val="20"/>
              </w:rPr>
              <w:t xml:space="preserve">); </w:t>
            </w:r>
          </w:p>
          <w:p w:rsidR="00A27D7C" w:rsidRDefault="006C635B">
            <w:pPr>
              <w:ind w:left="1"/>
            </w:pPr>
            <w:proofErr w:type="spellStart"/>
            <w:r>
              <w:rPr>
                <w:rFonts w:ascii="Times New Roman" w:eastAsia="Times New Roman" w:hAnsi="Times New Roman" w:cs="Times New Roman"/>
                <w:sz w:val="20"/>
              </w:rPr>
              <w:t>Ђорђевић</w:t>
            </w:r>
            <w:proofErr w:type="spellEnd"/>
            <w:r>
              <w:rPr>
                <w:rFonts w:ascii="Times New Roman" w:eastAsia="Times New Roman" w:hAnsi="Times New Roman" w:cs="Times New Roman"/>
                <w:sz w:val="20"/>
              </w:rPr>
              <w:t xml:space="preserve">, Т. (1989). </w:t>
            </w:r>
            <w:proofErr w:type="spellStart"/>
            <w:r>
              <w:rPr>
                <w:rFonts w:ascii="Times New Roman" w:eastAsia="Times New Roman" w:hAnsi="Times New Roman" w:cs="Times New Roman"/>
                <w:i/>
                <w:sz w:val="20"/>
              </w:rPr>
              <w:t>Вештица</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вила</w:t>
            </w:r>
            <w:proofErr w:type="spellEnd"/>
            <w:r>
              <w:rPr>
                <w:rFonts w:ascii="Times New Roman" w:eastAsia="Times New Roman" w:hAnsi="Times New Roman" w:cs="Times New Roman"/>
                <w:i/>
                <w:sz w:val="20"/>
              </w:rPr>
              <w:t xml:space="preserve"> у </w:t>
            </w:r>
            <w:proofErr w:type="spellStart"/>
            <w:r>
              <w:rPr>
                <w:rFonts w:ascii="Times New Roman" w:eastAsia="Times New Roman" w:hAnsi="Times New Roman" w:cs="Times New Roman"/>
                <w:i/>
                <w:sz w:val="20"/>
              </w:rPr>
              <w:t>нашем</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народном</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веровању</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предању</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Горњи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Милановац</w:t>
            </w:r>
            <w:proofErr w:type="spellEnd"/>
            <w:r>
              <w:rPr>
                <w:rFonts w:ascii="Times New Roman" w:eastAsia="Times New Roman" w:hAnsi="Times New Roman" w:cs="Times New Roman"/>
                <w:sz w:val="20"/>
              </w:rPr>
              <w:t xml:space="preserve">: </w:t>
            </w:r>
          </w:p>
          <w:p w:rsidR="00A27D7C" w:rsidRDefault="006C635B">
            <w:pPr>
              <w:ind w:left="1"/>
            </w:pPr>
            <w:proofErr w:type="spellStart"/>
            <w:r>
              <w:rPr>
                <w:rFonts w:ascii="Times New Roman" w:eastAsia="Times New Roman" w:hAnsi="Times New Roman" w:cs="Times New Roman"/>
                <w:sz w:val="20"/>
              </w:rPr>
              <w:t>Народна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библиотека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Србије</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Дечје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новине</w:t>
            </w:r>
            <w:proofErr w:type="spellEnd"/>
            <w:r>
              <w:rPr>
                <w:rFonts w:ascii="Times New Roman" w:eastAsia="Times New Roman" w:hAnsi="Times New Roman" w:cs="Times New Roman"/>
                <w:sz w:val="20"/>
              </w:rPr>
              <w:t>. (</w:t>
            </w:r>
            <w:proofErr w:type="spellStart"/>
            <w:r>
              <w:rPr>
                <w:rFonts w:ascii="Times New Roman" w:eastAsia="Times New Roman" w:hAnsi="Times New Roman" w:cs="Times New Roman"/>
                <w:sz w:val="20"/>
              </w:rPr>
              <w:t>избор</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текстова</w:t>
            </w:r>
            <w:proofErr w:type="spellEnd"/>
            <w:r>
              <w:rPr>
                <w:rFonts w:ascii="Times New Roman" w:eastAsia="Times New Roman" w:hAnsi="Times New Roman" w:cs="Times New Roman"/>
                <w:sz w:val="20"/>
              </w:rPr>
              <w:t xml:space="preserve">) </w:t>
            </w:r>
          </w:p>
          <w:p w:rsidR="00A27D7C" w:rsidRDefault="006C635B">
            <w:pPr>
              <w:ind w:left="1"/>
            </w:pP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Недељковић</w:t>
            </w:r>
            <w:proofErr w:type="spellEnd"/>
            <w:r>
              <w:rPr>
                <w:rFonts w:ascii="Times New Roman" w:eastAsia="Times New Roman" w:hAnsi="Times New Roman" w:cs="Times New Roman"/>
                <w:i/>
                <w:sz w:val="20"/>
              </w:rPr>
              <w:t>,</w:t>
            </w:r>
            <w:r>
              <w:rPr>
                <w:rFonts w:ascii="Times New Roman" w:eastAsia="Times New Roman" w:hAnsi="Times New Roman" w:cs="Times New Roman"/>
                <w:sz w:val="20"/>
              </w:rPr>
              <w:t xml:space="preserve"> М (1990)</w:t>
            </w:r>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Годишњи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обичаји</w:t>
            </w:r>
            <w:proofErr w:type="spellEnd"/>
            <w:r>
              <w:rPr>
                <w:rFonts w:ascii="Times New Roman" w:eastAsia="Times New Roman" w:hAnsi="Times New Roman" w:cs="Times New Roman"/>
                <w:i/>
                <w:sz w:val="20"/>
              </w:rPr>
              <w:t xml:space="preserve"> у </w:t>
            </w:r>
            <w:proofErr w:type="spellStart"/>
            <w:r>
              <w:rPr>
                <w:rFonts w:ascii="Times New Roman" w:eastAsia="Times New Roman" w:hAnsi="Times New Roman" w:cs="Times New Roman"/>
                <w:i/>
                <w:sz w:val="20"/>
              </w:rPr>
              <w:t>Срба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В. </w:t>
            </w:r>
            <w:proofErr w:type="spellStart"/>
            <w:r>
              <w:rPr>
                <w:rFonts w:ascii="Times New Roman" w:eastAsia="Times New Roman" w:hAnsi="Times New Roman" w:cs="Times New Roman"/>
                <w:sz w:val="20"/>
              </w:rPr>
              <w:t>Караџић</w:t>
            </w:r>
            <w:proofErr w:type="spellEnd"/>
            <w:r>
              <w:rPr>
                <w:rFonts w:ascii="Times New Roman" w:eastAsia="Times New Roman" w:hAnsi="Times New Roman" w:cs="Times New Roman"/>
                <w:sz w:val="20"/>
              </w:rPr>
              <w:t xml:space="preserve"> </w:t>
            </w:r>
          </w:p>
          <w:p w:rsidR="00A27D7C" w:rsidRDefault="006C635B">
            <w:pPr>
              <w:ind w:left="1"/>
            </w:pPr>
            <w:proofErr w:type="spellStart"/>
            <w:r>
              <w:rPr>
                <w:rFonts w:ascii="Times New Roman" w:eastAsia="Times New Roman" w:hAnsi="Times New Roman" w:cs="Times New Roman"/>
                <w:sz w:val="20"/>
              </w:rPr>
              <w:t>Prоp</w:t>
            </w:r>
            <w:proofErr w:type="spellEnd"/>
            <w:r>
              <w:rPr>
                <w:rFonts w:ascii="Times New Roman" w:eastAsia="Times New Roman" w:hAnsi="Times New Roman" w:cs="Times New Roman"/>
                <w:sz w:val="20"/>
              </w:rPr>
              <w:t xml:space="preserve">, V. J. (1990), </w:t>
            </w:r>
            <w:proofErr w:type="spellStart"/>
            <w:r>
              <w:rPr>
                <w:rFonts w:ascii="Times New Roman" w:eastAsia="Times New Roman" w:hAnsi="Times New Roman" w:cs="Times New Roman"/>
                <w:i/>
                <w:sz w:val="20"/>
              </w:rPr>
              <w:t>Histоriјski</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kоriјеni</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bајkе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prеvеlа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Vidа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Flаkеr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Sаrајеvо</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Svјеtlоst</w:t>
            </w:r>
            <w:proofErr w:type="spellEnd"/>
            <w:r>
              <w:rPr>
                <w:rFonts w:ascii="Times New Roman" w:eastAsia="Times New Roman" w:hAnsi="Times New Roman" w:cs="Times New Roman"/>
                <w:sz w:val="20"/>
              </w:rPr>
              <w:t xml:space="preserve">. </w:t>
            </w:r>
          </w:p>
          <w:p w:rsidR="00A27D7C" w:rsidRDefault="006C635B">
            <w:pPr>
              <w:spacing w:line="241" w:lineRule="auto"/>
              <w:ind w:left="1" w:right="57"/>
              <w:jc w:val="both"/>
            </w:pPr>
            <w:proofErr w:type="spellStart"/>
            <w:r>
              <w:rPr>
                <w:rFonts w:ascii="Times New Roman" w:eastAsia="Times New Roman" w:hAnsi="Times New Roman" w:cs="Times New Roman"/>
                <w:i/>
                <w:sz w:val="20"/>
              </w:rPr>
              <w:t>Птице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књижевност</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култура</w:t>
            </w:r>
            <w:proofErr w:type="spellEnd"/>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(2011), </w:t>
            </w:r>
            <w:proofErr w:type="spellStart"/>
            <w:r>
              <w:rPr>
                <w:rFonts w:ascii="Times New Roman" w:eastAsia="Times New Roman" w:hAnsi="Times New Roman" w:cs="Times New Roman"/>
                <w:sz w:val="20"/>
              </w:rPr>
              <w:t>уредници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Драган</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Бошковић</w:t>
            </w:r>
            <w:proofErr w:type="spellEnd"/>
            <w:r>
              <w:rPr>
                <w:rFonts w:ascii="Times New Roman" w:eastAsia="Times New Roman" w:hAnsi="Times New Roman" w:cs="Times New Roman"/>
                <w:sz w:val="20"/>
              </w:rPr>
              <w:t xml:space="preserve"> и </w:t>
            </w:r>
            <w:proofErr w:type="spellStart"/>
            <w:r>
              <w:rPr>
                <w:rFonts w:ascii="Times New Roman" w:eastAsia="Times New Roman" w:hAnsi="Times New Roman" w:cs="Times New Roman"/>
                <w:sz w:val="20"/>
              </w:rPr>
              <w:t>Мирјана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Детелић</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Крагујевац</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Лицеум</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Раденковић</w:t>
            </w:r>
            <w:proofErr w:type="spellEnd"/>
            <w:r>
              <w:rPr>
                <w:rFonts w:ascii="Times New Roman" w:eastAsia="Times New Roman" w:hAnsi="Times New Roman" w:cs="Times New Roman"/>
                <w:sz w:val="20"/>
              </w:rPr>
              <w:t>, Љ. (</w:t>
            </w:r>
            <w:proofErr w:type="spellStart"/>
            <w:r>
              <w:rPr>
                <w:rFonts w:ascii="Times New Roman" w:eastAsia="Times New Roman" w:hAnsi="Times New Roman" w:cs="Times New Roman"/>
                <w:sz w:val="20"/>
              </w:rPr>
              <w:t>1996б</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i/>
                <w:sz w:val="20"/>
              </w:rPr>
              <w:t>Симболика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света</w:t>
            </w:r>
            <w:proofErr w:type="spellEnd"/>
            <w:r>
              <w:rPr>
                <w:rFonts w:ascii="Times New Roman" w:eastAsia="Times New Roman" w:hAnsi="Times New Roman" w:cs="Times New Roman"/>
                <w:i/>
                <w:sz w:val="20"/>
              </w:rPr>
              <w:t xml:space="preserve"> у </w:t>
            </w:r>
            <w:proofErr w:type="spellStart"/>
            <w:r>
              <w:rPr>
                <w:rFonts w:ascii="Times New Roman" w:eastAsia="Times New Roman" w:hAnsi="Times New Roman" w:cs="Times New Roman"/>
                <w:i/>
                <w:sz w:val="20"/>
              </w:rPr>
              <w:t>народној</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магији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Јужних</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Словена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Ниш</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Просвета</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Балканолошки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институт</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САНУ</w:t>
            </w:r>
            <w:proofErr w:type="spellEnd"/>
            <w:r>
              <w:rPr>
                <w:rFonts w:ascii="Times New Roman" w:eastAsia="Times New Roman" w:hAnsi="Times New Roman" w:cs="Times New Roman"/>
                <w:sz w:val="20"/>
              </w:rPr>
              <w:t xml:space="preserve">. </w:t>
            </w:r>
          </w:p>
          <w:p w:rsidR="00A27D7C" w:rsidRDefault="006C635B">
            <w:pPr>
              <w:spacing w:line="238" w:lineRule="auto"/>
              <w:ind w:left="1" w:right="2702"/>
            </w:pPr>
            <w:proofErr w:type="spellStart"/>
            <w:r>
              <w:rPr>
                <w:rFonts w:ascii="Times New Roman" w:eastAsia="Times New Roman" w:hAnsi="Times New Roman" w:cs="Times New Roman"/>
                <w:sz w:val="20"/>
              </w:rPr>
              <w:t>Радин</w:t>
            </w:r>
            <w:proofErr w:type="spellEnd"/>
            <w:r>
              <w:rPr>
                <w:rFonts w:ascii="Times New Roman" w:eastAsia="Times New Roman" w:hAnsi="Times New Roman" w:cs="Times New Roman"/>
                <w:sz w:val="20"/>
              </w:rPr>
              <w:t xml:space="preserve">, А. (1996), </w:t>
            </w:r>
            <w:proofErr w:type="spellStart"/>
            <w:r>
              <w:rPr>
                <w:rFonts w:ascii="Times New Roman" w:eastAsia="Times New Roman" w:hAnsi="Times New Roman" w:cs="Times New Roman"/>
                <w:i/>
                <w:sz w:val="20"/>
              </w:rPr>
              <w:t>Мотив</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вампира</w:t>
            </w:r>
            <w:proofErr w:type="spellEnd"/>
            <w:r>
              <w:rPr>
                <w:rFonts w:ascii="Times New Roman" w:eastAsia="Times New Roman" w:hAnsi="Times New Roman" w:cs="Times New Roman"/>
                <w:i/>
                <w:sz w:val="20"/>
              </w:rPr>
              <w:t xml:space="preserve"> у </w:t>
            </w:r>
            <w:proofErr w:type="spellStart"/>
            <w:r>
              <w:rPr>
                <w:rFonts w:ascii="Times New Roman" w:eastAsia="Times New Roman" w:hAnsi="Times New Roman" w:cs="Times New Roman"/>
                <w:i/>
                <w:sz w:val="20"/>
              </w:rPr>
              <w:t>миту</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књижевности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Самарџија</w:t>
            </w:r>
            <w:proofErr w:type="spellEnd"/>
            <w:r>
              <w:rPr>
                <w:rFonts w:ascii="Times New Roman" w:eastAsia="Times New Roman" w:hAnsi="Times New Roman" w:cs="Times New Roman"/>
                <w:sz w:val="20"/>
              </w:rPr>
              <w:t xml:space="preserve">, С. (2008) </w:t>
            </w:r>
            <w:proofErr w:type="spellStart"/>
            <w:proofErr w:type="gramStart"/>
            <w:r>
              <w:rPr>
                <w:rFonts w:ascii="Times New Roman" w:eastAsia="Times New Roman" w:hAnsi="Times New Roman" w:cs="Times New Roman"/>
                <w:i/>
                <w:sz w:val="20"/>
              </w:rPr>
              <w:t>Биографије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епских</w:t>
            </w:r>
            <w:proofErr w:type="spellEnd"/>
            <w:proofErr w:type="gram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јунака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 </w:t>
            </w:r>
          </w:p>
          <w:p w:rsidR="00A27D7C" w:rsidRDefault="006C635B">
            <w:pPr>
              <w:spacing w:line="238" w:lineRule="auto"/>
              <w:ind w:left="1" w:right="231"/>
              <w:jc w:val="both"/>
            </w:pPr>
            <w:proofErr w:type="spellStart"/>
            <w:r>
              <w:rPr>
                <w:rFonts w:ascii="Times New Roman" w:eastAsia="Times New Roman" w:hAnsi="Times New Roman" w:cs="Times New Roman"/>
                <w:i/>
                <w:sz w:val="20"/>
              </w:rPr>
              <w:t>Словенска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митологија</w:t>
            </w:r>
            <w:proofErr w:type="spellEnd"/>
            <w:r>
              <w:rPr>
                <w:rFonts w:ascii="Times New Roman" w:eastAsia="Times New Roman" w:hAnsi="Times New Roman" w:cs="Times New Roman"/>
                <w:sz w:val="20"/>
              </w:rPr>
              <w:t xml:space="preserve">, (2001). </w:t>
            </w:r>
            <w:proofErr w:type="spellStart"/>
            <w:r>
              <w:rPr>
                <w:rFonts w:ascii="Times New Roman" w:eastAsia="Times New Roman" w:hAnsi="Times New Roman" w:cs="Times New Roman"/>
                <w:sz w:val="20"/>
              </w:rPr>
              <w:t>Eнциклопедијски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речник</w:t>
            </w:r>
            <w:proofErr w:type="spellEnd"/>
            <w:r>
              <w:rPr>
                <w:rFonts w:ascii="Times New Roman" w:eastAsia="Times New Roman" w:hAnsi="Times New Roman" w:cs="Times New Roman"/>
                <w:sz w:val="20"/>
              </w:rPr>
              <w:t xml:space="preserve">. С. М. </w:t>
            </w:r>
            <w:proofErr w:type="spellStart"/>
            <w:r>
              <w:rPr>
                <w:rFonts w:ascii="Times New Roman" w:eastAsia="Times New Roman" w:hAnsi="Times New Roman" w:cs="Times New Roman"/>
                <w:sz w:val="20"/>
              </w:rPr>
              <w:t>Толстој</w:t>
            </w:r>
            <w:proofErr w:type="spellEnd"/>
            <w:r>
              <w:rPr>
                <w:rFonts w:ascii="Times New Roman" w:eastAsia="Times New Roman" w:hAnsi="Times New Roman" w:cs="Times New Roman"/>
                <w:sz w:val="20"/>
              </w:rPr>
              <w:t xml:space="preserve"> – Љ. </w:t>
            </w:r>
            <w:proofErr w:type="spellStart"/>
            <w:r>
              <w:rPr>
                <w:rFonts w:ascii="Times New Roman" w:eastAsia="Times New Roman" w:hAnsi="Times New Roman" w:cs="Times New Roman"/>
                <w:sz w:val="20"/>
              </w:rPr>
              <w:t>Раденковић</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Сувајџић</w:t>
            </w:r>
            <w:proofErr w:type="spellEnd"/>
            <w:r>
              <w:rPr>
                <w:rFonts w:ascii="Times New Roman" w:eastAsia="Times New Roman" w:hAnsi="Times New Roman" w:cs="Times New Roman"/>
                <w:sz w:val="20"/>
              </w:rPr>
              <w:t xml:space="preserve">, Б. (2012). </w:t>
            </w:r>
            <w:proofErr w:type="spellStart"/>
            <w:r>
              <w:rPr>
                <w:rFonts w:ascii="Times New Roman" w:eastAsia="Times New Roman" w:hAnsi="Times New Roman" w:cs="Times New Roman"/>
                <w:sz w:val="20"/>
              </w:rPr>
              <w:t>Дновиде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воде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Нови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Сад</w:t>
            </w:r>
            <w:proofErr w:type="spellEnd"/>
            <w:r>
              <w:rPr>
                <w:rFonts w:ascii="Times New Roman" w:eastAsia="Times New Roman" w:hAnsi="Times New Roman" w:cs="Times New Roman"/>
                <w:sz w:val="20"/>
              </w:rPr>
              <w:t xml:space="preserve">: Orpheus </w:t>
            </w:r>
          </w:p>
          <w:p w:rsidR="00A27D7C" w:rsidRDefault="006C635B">
            <w:pPr>
              <w:spacing w:line="238" w:lineRule="auto"/>
              <w:ind w:left="1"/>
              <w:jc w:val="both"/>
            </w:pPr>
            <w:proofErr w:type="spellStart"/>
            <w:r>
              <w:rPr>
                <w:rFonts w:ascii="Times New Roman" w:eastAsia="Times New Roman" w:hAnsi="Times New Roman" w:cs="Times New Roman"/>
                <w:sz w:val="20"/>
              </w:rPr>
              <w:t>Толстој</w:t>
            </w:r>
            <w:proofErr w:type="spellEnd"/>
            <w:r>
              <w:rPr>
                <w:rFonts w:ascii="Times New Roman" w:eastAsia="Times New Roman" w:hAnsi="Times New Roman" w:cs="Times New Roman"/>
                <w:sz w:val="20"/>
              </w:rPr>
              <w:t xml:space="preserve">, Н. И. (1995), </w:t>
            </w:r>
            <w:proofErr w:type="spellStart"/>
            <w:r>
              <w:rPr>
                <w:rFonts w:ascii="Times New Roman" w:eastAsia="Times New Roman" w:hAnsi="Times New Roman" w:cs="Times New Roman"/>
                <w:i/>
                <w:sz w:val="20"/>
              </w:rPr>
              <w:t>Језик</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словенске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културе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избор</w:t>
            </w:r>
            <w:proofErr w:type="spellEnd"/>
            <w:r>
              <w:rPr>
                <w:rFonts w:ascii="Times New Roman" w:eastAsia="Times New Roman" w:hAnsi="Times New Roman" w:cs="Times New Roman"/>
                <w:sz w:val="20"/>
              </w:rPr>
              <w:t xml:space="preserve"> и </w:t>
            </w:r>
            <w:proofErr w:type="spellStart"/>
            <w:r>
              <w:rPr>
                <w:rFonts w:ascii="Times New Roman" w:eastAsia="Times New Roman" w:hAnsi="Times New Roman" w:cs="Times New Roman"/>
                <w:sz w:val="20"/>
              </w:rPr>
              <w:t>поговор</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i/>
                <w:sz w:val="20"/>
              </w:rPr>
              <w:t>Погледи</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Никите</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Толстоја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на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словенску</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народну</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културу</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Љубинко</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Раденковић</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превод</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Људмила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Јоксимовић</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Ниш</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Просвета</w:t>
            </w:r>
            <w:proofErr w:type="spellEnd"/>
            <w:r>
              <w:rPr>
                <w:rFonts w:ascii="Times New Roman" w:eastAsia="Times New Roman" w:hAnsi="Times New Roman" w:cs="Times New Roman"/>
                <w:sz w:val="20"/>
              </w:rPr>
              <w:t xml:space="preserve">. </w:t>
            </w:r>
          </w:p>
          <w:p w:rsidR="00A27D7C" w:rsidRDefault="006C635B">
            <w:pPr>
              <w:spacing w:after="5" w:line="233" w:lineRule="auto"/>
              <w:ind w:left="1"/>
            </w:pPr>
            <w:proofErr w:type="spellStart"/>
            <w:r>
              <w:rPr>
                <w:rFonts w:ascii="Times New Roman" w:eastAsia="Times New Roman" w:hAnsi="Times New Roman" w:cs="Times New Roman"/>
                <w:i/>
                <w:sz w:val="20"/>
              </w:rPr>
              <w:t>Усмено</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писано</w:t>
            </w:r>
            <w:proofErr w:type="spellEnd"/>
            <w:r>
              <w:rPr>
                <w:rFonts w:ascii="Times New Roman" w:eastAsia="Times New Roman" w:hAnsi="Times New Roman" w:cs="Times New Roman"/>
                <w:i/>
                <w:sz w:val="20"/>
              </w:rPr>
              <w:t>/</w:t>
            </w:r>
            <w:proofErr w:type="spellStart"/>
            <w:r>
              <w:rPr>
                <w:rFonts w:ascii="Times New Roman" w:eastAsia="Times New Roman" w:hAnsi="Times New Roman" w:cs="Times New Roman"/>
                <w:i/>
                <w:sz w:val="20"/>
              </w:rPr>
              <w:t>писмено</w:t>
            </w:r>
            <w:proofErr w:type="spellEnd"/>
            <w:r>
              <w:rPr>
                <w:rFonts w:ascii="Times New Roman" w:eastAsia="Times New Roman" w:hAnsi="Times New Roman" w:cs="Times New Roman"/>
                <w:i/>
                <w:sz w:val="20"/>
              </w:rPr>
              <w:t xml:space="preserve"> у </w:t>
            </w:r>
            <w:proofErr w:type="spellStart"/>
            <w:r>
              <w:rPr>
                <w:rFonts w:ascii="Times New Roman" w:eastAsia="Times New Roman" w:hAnsi="Times New Roman" w:cs="Times New Roman"/>
                <w:i/>
                <w:sz w:val="20"/>
              </w:rPr>
              <w:t>књижевности</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култури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зборник</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радова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Војвођанска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академија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наука</w:t>
            </w:r>
            <w:proofErr w:type="spellEnd"/>
            <w:r>
              <w:rPr>
                <w:rFonts w:ascii="Times New Roman" w:eastAsia="Times New Roman" w:hAnsi="Times New Roman" w:cs="Times New Roman"/>
                <w:sz w:val="20"/>
              </w:rPr>
              <w:t xml:space="preserve"> и </w:t>
            </w:r>
            <w:proofErr w:type="spellStart"/>
            <w:r>
              <w:rPr>
                <w:rFonts w:ascii="Times New Roman" w:eastAsia="Times New Roman" w:hAnsi="Times New Roman" w:cs="Times New Roman"/>
                <w:sz w:val="20"/>
              </w:rPr>
              <w:t>уметности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Научни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скупови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књ</w:t>
            </w:r>
            <w:proofErr w:type="spellEnd"/>
            <w:r>
              <w:rPr>
                <w:rFonts w:ascii="Times New Roman" w:eastAsia="Times New Roman" w:hAnsi="Times New Roman" w:cs="Times New Roman"/>
                <w:sz w:val="20"/>
              </w:rPr>
              <w:t xml:space="preserve">. 4, </w:t>
            </w:r>
            <w:proofErr w:type="spellStart"/>
            <w:r>
              <w:rPr>
                <w:rFonts w:ascii="Times New Roman" w:eastAsia="Times New Roman" w:hAnsi="Times New Roman" w:cs="Times New Roman"/>
                <w:sz w:val="20"/>
              </w:rPr>
              <w:t>Нови</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Сад</w:t>
            </w:r>
            <w:proofErr w:type="spellEnd"/>
            <w:r>
              <w:rPr>
                <w:rFonts w:ascii="Times New Roman" w:eastAsia="Times New Roman" w:hAnsi="Times New Roman" w:cs="Times New Roman"/>
                <w:sz w:val="20"/>
              </w:rPr>
              <w:t xml:space="preserve"> 1988. </w:t>
            </w:r>
          </w:p>
          <w:p w:rsidR="00A27D7C" w:rsidRDefault="006C635B">
            <w:pPr>
              <w:ind w:left="1"/>
            </w:pPr>
            <w:r>
              <w:rPr>
                <w:rFonts w:ascii="Times New Roman" w:eastAsia="Times New Roman" w:hAnsi="Times New Roman" w:cs="Times New Roman"/>
                <w:sz w:val="20"/>
              </w:rPr>
              <w:t>Frye, N. (1979)</w:t>
            </w:r>
            <w:proofErr w:type="gramStart"/>
            <w:r>
              <w:rPr>
                <w:rFonts w:ascii="Times New Roman" w:eastAsia="Times New Roman" w:hAnsi="Times New Roman" w:cs="Times New Roman"/>
                <w:sz w:val="20"/>
              </w:rPr>
              <w:t xml:space="preserve">,  </w:t>
            </w:r>
            <w:proofErr w:type="spellStart"/>
            <w:r>
              <w:rPr>
                <w:rFonts w:ascii="Times New Roman" w:eastAsia="Times New Roman" w:hAnsi="Times New Roman" w:cs="Times New Roman"/>
                <w:i/>
                <w:sz w:val="20"/>
              </w:rPr>
              <w:t>Аnatomija</w:t>
            </w:r>
            <w:proofErr w:type="spellEnd"/>
            <w:proofErr w:type="gram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kritike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Četiri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eseja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prevela</w:t>
            </w:r>
            <w:proofErr w:type="spellEnd"/>
            <w:r>
              <w:rPr>
                <w:rFonts w:ascii="Times New Roman" w:eastAsia="Times New Roman" w:hAnsi="Times New Roman" w:cs="Times New Roman"/>
                <w:sz w:val="20"/>
              </w:rPr>
              <w:t xml:space="preserve"> s </w:t>
            </w:r>
            <w:proofErr w:type="spellStart"/>
            <w:r>
              <w:rPr>
                <w:rFonts w:ascii="Times New Roman" w:eastAsia="Times New Roman" w:hAnsi="Times New Roman" w:cs="Times New Roman"/>
                <w:sz w:val="20"/>
              </w:rPr>
              <w:t>engleskog</w:t>
            </w:r>
            <w:proofErr w:type="spellEnd"/>
            <w:r>
              <w:rPr>
                <w:rFonts w:ascii="Times New Roman" w:eastAsia="Times New Roman" w:hAnsi="Times New Roman" w:cs="Times New Roman"/>
                <w:sz w:val="20"/>
              </w:rPr>
              <w:t xml:space="preserve"> G. </w:t>
            </w:r>
            <w:proofErr w:type="spellStart"/>
            <w:r>
              <w:rPr>
                <w:rFonts w:ascii="Times New Roman" w:eastAsia="Times New Roman" w:hAnsi="Times New Roman" w:cs="Times New Roman"/>
                <w:sz w:val="20"/>
              </w:rPr>
              <w:t>Gračan</w:t>
            </w:r>
            <w:proofErr w:type="spellEnd"/>
            <w:r>
              <w:rPr>
                <w:rFonts w:ascii="Times New Roman" w:eastAsia="Times New Roman" w:hAnsi="Times New Roman" w:cs="Times New Roman"/>
                <w:sz w:val="20"/>
              </w:rPr>
              <w:t xml:space="preserve">, Zagreb: </w:t>
            </w:r>
            <w:proofErr w:type="spellStart"/>
            <w:r>
              <w:rPr>
                <w:rFonts w:ascii="Times New Roman" w:eastAsia="Times New Roman" w:hAnsi="Times New Roman" w:cs="Times New Roman"/>
                <w:sz w:val="20"/>
              </w:rPr>
              <w:t>Naprijed</w:t>
            </w:r>
            <w:proofErr w:type="spellEnd"/>
            <w:r>
              <w:rPr>
                <w:rFonts w:ascii="Times New Roman" w:eastAsia="Times New Roman" w:hAnsi="Times New Roman" w:cs="Times New Roman"/>
                <w:sz w:val="20"/>
              </w:rPr>
              <w:t xml:space="preserve">. </w:t>
            </w:r>
          </w:p>
          <w:p w:rsidR="00A27D7C" w:rsidRDefault="006C635B">
            <w:pPr>
              <w:ind w:left="1"/>
            </w:pPr>
            <w:proofErr w:type="spellStart"/>
            <w:r>
              <w:rPr>
                <w:rFonts w:ascii="Times New Roman" w:eastAsia="Times New Roman" w:hAnsi="Times New Roman" w:cs="Times New Roman"/>
                <w:sz w:val="20"/>
              </w:rPr>
              <w:t>Чајкановић</w:t>
            </w:r>
            <w:proofErr w:type="spellEnd"/>
            <w:r>
              <w:rPr>
                <w:rFonts w:ascii="Times New Roman" w:eastAsia="Times New Roman" w:hAnsi="Times New Roman" w:cs="Times New Roman"/>
                <w:sz w:val="20"/>
              </w:rPr>
              <w:t xml:space="preserve">, В. (1994), </w:t>
            </w:r>
            <w:proofErr w:type="spellStart"/>
            <w:r>
              <w:rPr>
                <w:rFonts w:ascii="Times New Roman" w:eastAsia="Times New Roman" w:hAnsi="Times New Roman" w:cs="Times New Roman"/>
                <w:i/>
                <w:sz w:val="20"/>
              </w:rPr>
              <w:t>Сабрана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дела</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из</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српске</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религије</w:t>
            </w:r>
            <w:proofErr w:type="spellEnd"/>
            <w:r>
              <w:rPr>
                <w:rFonts w:ascii="Times New Roman" w:eastAsia="Times New Roman" w:hAnsi="Times New Roman" w:cs="Times New Roman"/>
                <w:i/>
                <w:sz w:val="20"/>
              </w:rPr>
              <w:t xml:space="preserve"> и </w:t>
            </w:r>
            <w:proofErr w:type="spellStart"/>
            <w:r>
              <w:rPr>
                <w:rFonts w:ascii="Times New Roman" w:eastAsia="Times New Roman" w:hAnsi="Times New Roman" w:cs="Times New Roman"/>
                <w:i/>
                <w:sz w:val="20"/>
              </w:rPr>
              <w:t>митологије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Приредио</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Војислав</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Ђурић</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Београд</w:t>
            </w:r>
            <w:proofErr w:type="spellEnd"/>
            <w:r>
              <w:rPr>
                <w:rFonts w:ascii="Times New Roman" w:eastAsia="Times New Roman" w:hAnsi="Times New Roman" w:cs="Times New Roman"/>
                <w:sz w:val="20"/>
              </w:rPr>
              <w:t xml:space="preserve">: </w:t>
            </w:r>
          </w:p>
          <w:p w:rsidR="00A27D7C" w:rsidRDefault="006C635B">
            <w:pPr>
              <w:ind w:left="1"/>
            </w:pPr>
            <w:proofErr w:type="spellStart"/>
            <w:r>
              <w:rPr>
                <w:rFonts w:ascii="Times New Roman" w:eastAsia="Times New Roman" w:hAnsi="Times New Roman" w:cs="Times New Roman"/>
                <w:sz w:val="20"/>
              </w:rPr>
              <w:t>СКЗ-БИГЗ</w:t>
            </w:r>
            <w:proofErr w:type="spellEnd"/>
            <w:r>
              <w:rPr>
                <w:rFonts w:ascii="Times New Roman" w:eastAsia="Times New Roman" w:hAnsi="Times New Roman" w:cs="Times New Roman"/>
                <w:sz w:val="20"/>
              </w:rPr>
              <w:t xml:space="preserve"> _</w:t>
            </w:r>
            <w:proofErr w:type="spellStart"/>
            <w:r>
              <w:rPr>
                <w:rFonts w:ascii="Times New Roman" w:eastAsia="Times New Roman" w:hAnsi="Times New Roman" w:cs="Times New Roman"/>
                <w:sz w:val="20"/>
              </w:rPr>
              <w:t>Просвета</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Партенон</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М.А.М</w:t>
            </w:r>
            <w:proofErr w:type="spellEnd"/>
            <w:r>
              <w:rPr>
                <w:rFonts w:ascii="Times New Roman" w:eastAsia="Times New Roman" w:hAnsi="Times New Roman" w:cs="Times New Roman"/>
                <w:sz w:val="20"/>
              </w:rPr>
              <w:t xml:space="preserve">. </w:t>
            </w:r>
          </w:p>
          <w:p w:rsidR="00A27D7C" w:rsidRDefault="006C635B">
            <w:pPr>
              <w:ind w:left="1"/>
            </w:pPr>
            <w:proofErr w:type="spellStart"/>
            <w:r>
              <w:rPr>
                <w:rFonts w:ascii="Times New Roman" w:eastAsia="Times New Roman" w:hAnsi="Times New Roman" w:cs="Times New Roman"/>
                <w:sz w:val="20"/>
              </w:rPr>
              <w:t>Chevelier</w:t>
            </w:r>
            <w:proofErr w:type="spellEnd"/>
            <w:r>
              <w:rPr>
                <w:rFonts w:ascii="Times New Roman" w:eastAsia="Times New Roman" w:hAnsi="Times New Roman" w:cs="Times New Roman"/>
                <w:sz w:val="20"/>
              </w:rPr>
              <w:t xml:space="preserve">, J, </w:t>
            </w:r>
            <w:proofErr w:type="spellStart"/>
            <w:r>
              <w:rPr>
                <w:rFonts w:ascii="Times New Roman" w:eastAsia="Times New Roman" w:hAnsi="Times New Roman" w:cs="Times New Roman"/>
                <w:sz w:val="20"/>
              </w:rPr>
              <w:t>Gheerbrant</w:t>
            </w:r>
            <w:proofErr w:type="spellEnd"/>
            <w:r>
              <w:rPr>
                <w:rFonts w:ascii="Times New Roman" w:eastAsia="Times New Roman" w:hAnsi="Times New Roman" w:cs="Times New Roman"/>
                <w:sz w:val="20"/>
              </w:rPr>
              <w:t xml:space="preserve">, A. (1983), </w:t>
            </w:r>
            <w:proofErr w:type="spellStart"/>
            <w:r>
              <w:rPr>
                <w:rFonts w:ascii="Times New Roman" w:eastAsia="Times New Roman" w:hAnsi="Times New Roman" w:cs="Times New Roman"/>
                <w:i/>
                <w:sz w:val="20"/>
              </w:rPr>
              <w:t>Rječnik</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simbola</w:t>
            </w:r>
            <w:proofErr w:type="spellEnd"/>
            <w:r>
              <w:rPr>
                <w:rFonts w:ascii="Times New Roman" w:eastAsia="Times New Roman" w:hAnsi="Times New Roman" w:cs="Times New Roman"/>
                <w:sz w:val="20"/>
              </w:rPr>
              <w:t xml:space="preserve">, prev. A. </w:t>
            </w:r>
            <w:proofErr w:type="spellStart"/>
            <w:r>
              <w:rPr>
                <w:rFonts w:ascii="Times New Roman" w:eastAsia="Times New Roman" w:hAnsi="Times New Roman" w:cs="Times New Roman"/>
                <w:sz w:val="20"/>
              </w:rPr>
              <w:t>Buljan</w:t>
            </w:r>
            <w:proofErr w:type="spellEnd"/>
            <w:r>
              <w:rPr>
                <w:rFonts w:ascii="Times New Roman" w:eastAsia="Times New Roman" w:hAnsi="Times New Roman" w:cs="Times New Roman"/>
                <w:sz w:val="20"/>
              </w:rPr>
              <w:t xml:space="preserve">, D. </w:t>
            </w:r>
            <w:proofErr w:type="spellStart"/>
            <w:r>
              <w:rPr>
                <w:rFonts w:ascii="Times New Roman" w:eastAsia="Times New Roman" w:hAnsi="Times New Roman" w:cs="Times New Roman"/>
                <w:sz w:val="20"/>
              </w:rPr>
              <w:t>Bućan</w:t>
            </w:r>
            <w:proofErr w:type="spellEnd"/>
            <w:r>
              <w:rPr>
                <w:rFonts w:ascii="Times New Roman" w:eastAsia="Times New Roman" w:hAnsi="Times New Roman" w:cs="Times New Roman"/>
                <w:sz w:val="20"/>
              </w:rPr>
              <w:t xml:space="preserve">, Zagreb: </w:t>
            </w:r>
            <w:proofErr w:type="spellStart"/>
            <w:r>
              <w:rPr>
                <w:rFonts w:ascii="Times New Roman" w:eastAsia="Times New Roman" w:hAnsi="Times New Roman" w:cs="Times New Roman"/>
                <w:sz w:val="20"/>
              </w:rPr>
              <w:t>Matica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hrvatska</w:t>
            </w:r>
            <w:proofErr w:type="spellEnd"/>
            <w:r>
              <w:rPr>
                <w:rFonts w:ascii="Times New Roman" w:eastAsia="Times New Roman" w:hAnsi="Times New Roman" w:cs="Times New Roman"/>
                <w:sz w:val="20"/>
              </w:rPr>
              <w:t xml:space="preserve">.  </w:t>
            </w:r>
          </w:p>
          <w:p w:rsidR="00A27D7C" w:rsidRDefault="006C635B">
            <w:pPr>
              <w:ind w:left="1"/>
            </w:pPr>
            <w:r>
              <w:rPr>
                <w:rFonts w:ascii="Times New Roman" w:eastAsia="Times New Roman" w:hAnsi="Times New Roman" w:cs="Times New Roman"/>
                <w:sz w:val="20"/>
              </w:rPr>
              <w:t xml:space="preserve"> </w:t>
            </w:r>
          </w:p>
          <w:p w:rsidR="00A27D7C" w:rsidRDefault="006C635B">
            <w:pPr>
              <w:spacing w:after="28"/>
              <w:ind w:left="1"/>
            </w:pPr>
            <w:r>
              <w:rPr>
                <w:rFonts w:ascii="Times New Roman" w:eastAsia="Times New Roman" w:hAnsi="Times New Roman" w:cs="Times New Roman"/>
                <w:sz w:val="20"/>
              </w:rPr>
              <w:t xml:space="preserve"> </w:t>
            </w:r>
          </w:p>
          <w:p w:rsidR="00A27D7C" w:rsidRDefault="006C635B">
            <w:pPr>
              <w:ind w:left="688"/>
            </w:pPr>
            <w:r>
              <w:rPr>
                <w:rFonts w:ascii="Times New Roman" w:eastAsia="Times New Roman" w:hAnsi="Times New Roman" w:cs="Times New Roman"/>
                <w:sz w:val="25"/>
              </w:rPr>
              <w:t xml:space="preserve"> </w:t>
            </w:r>
          </w:p>
          <w:p w:rsidR="00A27D7C" w:rsidRDefault="006C635B">
            <w:pPr>
              <w:ind w:left="1"/>
            </w:pPr>
            <w:r>
              <w:rPr>
                <w:rFonts w:ascii="Times New Roman" w:eastAsia="Times New Roman" w:hAnsi="Times New Roman" w:cs="Times New Roman"/>
                <w:sz w:val="20"/>
              </w:rPr>
              <w:t xml:space="preserve"> </w:t>
            </w:r>
          </w:p>
          <w:p w:rsidR="00A27D7C" w:rsidRDefault="006C635B">
            <w:pPr>
              <w:ind w:left="1"/>
            </w:pPr>
            <w:r>
              <w:rPr>
                <w:rFonts w:ascii="Times New Roman" w:eastAsia="Times New Roman" w:hAnsi="Times New Roman" w:cs="Times New Roman"/>
                <w:sz w:val="20"/>
              </w:rPr>
              <w:t xml:space="preserve"> </w:t>
            </w:r>
            <w:r w:rsidR="00BF5371" w:rsidRPr="00BF5371">
              <w:rPr>
                <w:rFonts w:ascii="Times New Roman" w:eastAsia="Times New Roman" w:hAnsi="Times New Roman" w:cs="Times New Roman"/>
                <w:sz w:val="20"/>
              </w:rPr>
              <w:t>Students will receive supplementary literature for the preparation of seminar papers at the consultation</w:t>
            </w:r>
            <w:r w:rsidR="00BF5371">
              <w:rPr>
                <w:rFonts w:ascii="Times New Roman" w:eastAsia="Times New Roman" w:hAnsi="Times New Roman" w:cs="Times New Roman"/>
                <w:sz w:val="20"/>
              </w:rPr>
              <w:t>s</w:t>
            </w:r>
            <w:r>
              <w:rPr>
                <w:rFonts w:ascii="Times New Roman" w:eastAsia="Times New Roman" w:hAnsi="Times New Roman" w:cs="Times New Roman"/>
                <w:sz w:val="20"/>
              </w:rPr>
              <w:t xml:space="preserve">. </w:t>
            </w:r>
          </w:p>
          <w:p w:rsidR="00A27D7C" w:rsidRDefault="006C635B">
            <w:pPr>
              <w:ind w:left="1"/>
            </w:pPr>
            <w:r>
              <w:rPr>
                <w:rFonts w:ascii="Times New Roman" w:eastAsia="Times New Roman" w:hAnsi="Times New Roman" w:cs="Times New Roman"/>
                <w:sz w:val="20"/>
              </w:rPr>
              <w:t xml:space="preserve"> </w:t>
            </w:r>
          </w:p>
          <w:p w:rsidR="00A27D7C" w:rsidRDefault="006C635B">
            <w:pPr>
              <w:ind w:left="1"/>
            </w:pPr>
            <w:r>
              <w:rPr>
                <w:rFonts w:ascii="Times New Roman" w:eastAsia="Times New Roman" w:hAnsi="Times New Roman" w:cs="Times New Roman"/>
                <w:sz w:val="20"/>
              </w:rPr>
              <w:t xml:space="preserve"> </w:t>
            </w:r>
          </w:p>
        </w:tc>
      </w:tr>
      <w:tr w:rsidR="00A27D7C">
        <w:trPr>
          <w:trHeight w:val="24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A27D7C" w:rsidRDefault="00BF5371">
            <w:pPr>
              <w:ind w:left="1"/>
            </w:pPr>
            <w:r w:rsidRPr="00BF5371">
              <w:rPr>
                <w:rFonts w:ascii="Times New Roman" w:eastAsia="Times New Roman" w:hAnsi="Times New Roman" w:cs="Times New Roman"/>
                <w:b/>
                <w:sz w:val="21"/>
              </w:rPr>
              <w:t>Forms of knowledge testing and assessment:</w:t>
            </w:r>
          </w:p>
        </w:tc>
      </w:tr>
      <w:tr w:rsidR="00A27D7C">
        <w:trPr>
          <w:trHeight w:val="1244"/>
        </w:trPr>
        <w:tc>
          <w:tcPr>
            <w:tcW w:w="9386" w:type="dxa"/>
            <w:gridSpan w:val="6"/>
            <w:tcBorders>
              <w:top w:val="single" w:sz="4" w:space="0" w:color="000000"/>
              <w:left w:val="single" w:sz="4" w:space="0" w:color="000000"/>
              <w:bottom w:val="single" w:sz="4" w:space="0" w:color="000000"/>
              <w:right w:val="single" w:sz="4" w:space="0" w:color="000000"/>
            </w:tcBorders>
          </w:tcPr>
          <w:p w:rsidR="00BF5371" w:rsidRPr="00BF5371" w:rsidRDefault="00BF5371" w:rsidP="00BF5371">
            <w:pPr>
              <w:ind w:left="1"/>
              <w:rPr>
                <w:rFonts w:ascii="Times New Roman" w:eastAsia="Times New Roman" w:hAnsi="Times New Roman" w:cs="Times New Roman"/>
                <w:sz w:val="21"/>
              </w:rPr>
            </w:pPr>
            <w:r>
              <w:rPr>
                <w:rFonts w:ascii="Times New Roman" w:eastAsia="Times New Roman" w:hAnsi="Times New Roman" w:cs="Times New Roman"/>
                <w:sz w:val="21"/>
              </w:rPr>
              <w:t>Seminar paper</w:t>
            </w:r>
          </w:p>
          <w:p w:rsidR="00BF5371" w:rsidRPr="00BF5371" w:rsidRDefault="00BF5371" w:rsidP="00BF5371">
            <w:pPr>
              <w:ind w:left="1"/>
              <w:rPr>
                <w:rFonts w:ascii="Times New Roman" w:eastAsia="Times New Roman" w:hAnsi="Times New Roman" w:cs="Times New Roman"/>
                <w:sz w:val="21"/>
              </w:rPr>
            </w:pPr>
            <w:r w:rsidRPr="00BF5371">
              <w:rPr>
                <w:rFonts w:ascii="Times New Roman" w:eastAsia="Times New Roman" w:hAnsi="Times New Roman" w:cs="Times New Roman"/>
                <w:sz w:val="21"/>
              </w:rPr>
              <w:t>Activities during the teaching process</w:t>
            </w:r>
          </w:p>
          <w:p w:rsidR="00A27D7C" w:rsidRDefault="00BF5371" w:rsidP="00BF5371">
            <w:pPr>
              <w:ind w:left="1"/>
            </w:pPr>
            <w:r w:rsidRPr="00BF5371">
              <w:rPr>
                <w:rFonts w:ascii="Times New Roman" w:eastAsia="Times New Roman" w:hAnsi="Times New Roman" w:cs="Times New Roman"/>
                <w:sz w:val="21"/>
              </w:rPr>
              <w:t>Final (written) exam</w:t>
            </w:r>
          </w:p>
        </w:tc>
      </w:tr>
      <w:tr w:rsidR="00A27D7C" w:rsidTr="00BF5371">
        <w:trPr>
          <w:trHeight w:val="259"/>
        </w:trPr>
        <w:tc>
          <w:tcPr>
            <w:tcW w:w="2511" w:type="dxa"/>
            <w:tcBorders>
              <w:top w:val="single" w:sz="4" w:space="0" w:color="000000"/>
              <w:left w:val="single" w:sz="4" w:space="0" w:color="000000"/>
              <w:bottom w:val="single" w:sz="4" w:space="0" w:color="000000"/>
              <w:right w:val="single" w:sz="4" w:space="0" w:color="000000"/>
            </w:tcBorders>
          </w:tcPr>
          <w:p w:rsidR="00A27D7C" w:rsidRDefault="006C635B">
            <w:pPr>
              <w:ind w:left="1"/>
            </w:pPr>
            <w:r>
              <w:rPr>
                <w:rFonts w:ascii="Times New Roman" w:eastAsia="Times New Roman" w:hAnsi="Times New Roman" w:cs="Times New Roman"/>
                <w:b/>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A27D7C" w:rsidRDefault="006C635B">
            <w:pPr>
              <w:ind w:left="5"/>
            </w:pP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A27D7C" w:rsidRDefault="006C635B">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A27D7C" w:rsidRDefault="006C635B">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A27D7C" w:rsidRDefault="006C635B">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A27D7C" w:rsidRDefault="006C635B">
            <w:r>
              <w:rPr>
                <w:rFonts w:ascii="Times New Roman" w:eastAsia="Times New Roman" w:hAnsi="Times New Roman" w:cs="Times New Roman"/>
                <w:sz w:val="20"/>
              </w:rPr>
              <w:t xml:space="preserve"> </w:t>
            </w:r>
          </w:p>
        </w:tc>
      </w:tr>
      <w:tr w:rsidR="00A27D7C" w:rsidTr="00BF5371">
        <w:trPr>
          <w:trHeight w:val="256"/>
        </w:trPr>
        <w:tc>
          <w:tcPr>
            <w:tcW w:w="2511" w:type="dxa"/>
            <w:tcBorders>
              <w:top w:val="single" w:sz="4" w:space="0" w:color="000000"/>
              <w:left w:val="single" w:sz="4" w:space="0" w:color="000000"/>
              <w:bottom w:val="single" w:sz="4" w:space="0" w:color="000000"/>
              <w:right w:val="single" w:sz="4" w:space="0" w:color="000000"/>
            </w:tcBorders>
          </w:tcPr>
          <w:p w:rsidR="00A27D7C" w:rsidRDefault="006C635B">
            <w:pPr>
              <w:ind w:left="1"/>
            </w:pPr>
            <w:r>
              <w:rPr>
                <w:rFonts w:ascii="Times New Roman" w:eastAsia="Times New Roman" w:hAnsi="Times New Roman" w:cs="Times New Roman"/>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A27D7C" w:rsidRDefault="006C635B">
            <w:pPr>
              <w:ind w:left="5"/>
            </w:pP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A27D7C" w:rsidRDefault="006C635B">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A27D7C" w:rsidRDefault="006C635B">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A27D7C" w:rsidRDefault="006C635B">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A27D7C" w:rsidRDefault="006C635B">
            <w:r>
              <w:rPr>
                <w:rFonts w:ascii="Times New Roman" w:eastAsia="Times New Roman" w:hAnsi="Times New Roman" w:cs="Times New Roman"/>
                <w:sz w:val="21"/>
              </w:rPr>
              <w:t xml:space="preserve"> </w:t>
            </w:r>
          </w:p>
        </w:tc>
      </w:tr>
      <w:tr w:rsidR="00A27D7C">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A27D7C" w:rsidRDefault="00BF5371">
            <w:pPr>
              <w:ind w:left="1"/>
            </w:pPr>
            <w:r>
              <w:rPr>
                <w:rFonts w:ascii="Times New Roman" w:eastAsia="Times New Roman" w:hAnsi="Times New Roman" w:cs="Times New Roman"/>
                <w:b/>
                <w:sz w:val="21"/>
              </w:rPr>
              <w:t>Special indication for the subject</w:t>
            </w:r>
          </w:p>
        </w:tc>
      </w:tr>
      <w:tr w:rsidR="00A27D7C">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A27D7C" w:rsidRDefault="006C635B">
            <w:pPr>
              <w:ind w:left="1"/>
            </w:pPr>
            <w:r>
              <w:rPr>
                <w:rFonts w:ascii="Times New Roman" w:eastAsia="Times New Roman" w:hAnsi="Times New Roman" w:cs="Times New Roman"/>
                <w:sz w:val="21"/>
              </w:rPr>
              <w:t xml:space="preserve"> </w:t>
            </w:r>
          </w:p>
        </w:tc>
      </w:tr>
      <w:tr w:rsidR="00A27D7C">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F5371" w:rsidRPr="00BF5371" w:rsidRDefault="00BF5371" w:rsidP="00BF5371">
            <w:pPr>
              <w:ind w:left="1"/>
              <w:rPr>
                <w:rFonts w:ascii="Times New Roman" w:eastAsia="Times New Roman" w:hAnsi="Times New Roman" w:cs="Times New Roman"/>
                <w:b/>
                <w:sz w:val="21"/>
              </w:rPr>
            </w:pPr>
            <w:r>
              <w:rPr>
                <w:rFonts w:ascii="Times New Roman" w:eastAsia="Times New Roman" w:hAnsi="Times New Roman" w:cs="Times New Roman"/>
                <w:b/>
                <w:sz w:val="21"/>
              </w:rPr>
              <w:t>Name and surname of the professor</w:t>
            </w:r>
            <w:r w:rsidR="00F24FCD">
              <w:rPr>
                <w:rFonts w:ascii="Times New Roman" w:eastAsia="Times New Roman" w:hAnsi="Times New Roman" w:cs="Times New Roman"/>
                <w:b/>
                <w:sz w:val="21"/>
              </w:rPr>
              <w:t xml:space="preserve"> who prepared the data: Dr</w:t>
            </w:r>
            <w:r w:rsidRPr="00BF5371">
              <w:rPr>
                <w:rFonts w:ascii="Times New Roman" w:eastAsia="Times New Roman" w:hAnsi="Times New Roman" w:cs="Times New Roman"/>
                <w:b/>
                <w:sz w:val="21"/>
              </w:rPr>
              <w:t xml:space="preserve">. </w:t>
            </w:r>
            <w:proofErr w:type="spellStart"/>
            <w:r w:rsidRPr="00BF5371">
              <w:rPr>
                <w:rFonts w:ascii="Times New Roman" w:eastAsia="Times New Roman" w:hAnsi="Times New Roman" w:cs="Times New Roman"/>
                <w:b/>
                <w:sz w:val="21"/>
              </w:rPr>
              <w:t>Jelenka</w:t>
            </w:r>
            <w:proofErr w:type="spellEnd"/>
            <w:r w:rsidRPr="00BF5371">
              <w:rPr>
                <w:rFonts w:ascii="Times New Roman" w:eastAsia="Times New Roman" w:hAnsi="Times New Roman" w:cs="Times New Roman"/>
                <w:b/>
                <w:sz w:val="21"/>
              </w:rPr>
              <w:t xml:space="preserve"> </w:t>
            </w:r>
            <w:proofErr w:type="spellStart"/>
            <w:r w:rsidRPr="00BF5371">
              <w:rPr>
                <w:rFonts w:ascii="Times New Roman" w:eastAsia="Times New Roman" w:hAnsi="Times New Roman" w:cs="Times New Roman"/>
                <w:b/>
                <w:sz w:val="21"/>
              </w:rPr>
              <w:t>Pandurević</w:t>
            </w:r>
            <w:proofErr w:type="spellEnd"/>
          </w:p>
          <w:p w:rsidR="00A27D7C" w:rsidRDefault="00BF5371" w:rsidP="00BF5371">
            <w:pPr>
              <w:ind w:left="1"/>
            </w:pPr>
            <w:r w:rsidRPr="00BF5371">
              <w:rPr>
                <w:rFonts w:ascii="Times New Roman" w:eastAsia="Times New Roman" w:hAnsi="Times New Roman" w:cs="Times New Roman"/>
                <w:b/>
                <w:sz w:val="21"/>
              </w:rPr>
              <w:t>​</w:t>
            </w:r>
          </w:p>
        </w:tc>
      </w:tr>
    </w:tbl>
    <w:p w:rsidR="00A27D7C" w:rsidRDefault="006C635B">
      <w:pPr>
        <w:spacing w:after="0"/>
        <w:ind w:left="312"/>
        <w:jc w:val="both"/>
      </w:pPr>
      <w:r>
        <w:rPr>
          <w:rFonts w:ascii="Times New Roman" w:eastAsia="Times New Roman" w:hAnsi="Times New Roman" w:cs="Times New Roman"/>
          <w:b/>
          <w:sz w:val="27"/>
        </w:rPr>
        <w:t xml:space="preserve"> </w:t>
      </w:r>
      <w:bookmarkStart w:id="0" w:name="_GoBack"/>
      <w:bookmarkEnd w:id="0"/>
    </w:p>
    <w:sectPr w:rsidR="00A27D7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7C"/>
    <w:rsid w:val="00213C3A"/>
    <w:rsid w:val="004802E4"/>
    <w:rsid w:val="006C635B"/>
    <w:rsid w:val="00A27D7C"/>
    <w:rsid w:val="00BF3FDB"/>
    <w:rsid w:val="00BF5371"/>
    <w:rsid w:val="00F2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327F"/>
  <w15:docId w15:val="{2DF23891-B6A1-40B7-8969-1ED66570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7</cp:revision>
  <dcterms:created xsi:type="dcterms:W3CDTF">2024-02-15T08:30:00Z</dcterms:created>
  <dcterms:modified xsi:type="dcterms:W3CDTF">2024-02-19T01:10:00Z</dcterms:modified>
</cp:coreProperties>
</file>