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90" w:type="dxa"/>
        <w:tblInd w:w="206" w:type="dxa"/>
        <w:tblLook w:val="04A0" w:firstRow="1" w:lastRow="0" w:firstColumn="1" w:lastColumn="0" w:noHBand="0" w:noVBand="1"/>
      </w:tblPr>
      <w:tblGrid>
        <w:gridCol w:w="570"/>
        <w:gridCol w:w="1123"/>
        <w:gridCol w:w="89"/>
        <w:gridCol w:w="89"/>
        <w:gridCol w:w="391"/>
        <w:gridCol w:w="603"/>
        <w:gridCol w:w="6525"/>
      </w:tblGrid>
      <w:tr w:rsidR="00232BA9">
        <w:trPr>
          <w:trHeight w:val="99"/>
        </w:trPr>
        <w:tc>
          <w:tcPr>
            <w:tcW w:w="634" w:type="dxa"/>
            <w:vMerge w:val="restart"/>
            <w:tcBorders>
              <w:top w:val="single" w:sz="4" w:space="0" w:color="000000"/>
              <w:left w:val="single" w:sz="4" w:space="0" w:color="000000"/>
              <w:bottom w:val="single" w:sz="4" w:space="0" w:color="000000"/>
              <w:right w:val="single" w:sz="2" w:space="0" w:color="FFFFFF"/>
            </w:tcBorders>
          </w:tcPr>
          <w:p w:rsidR="007E54A0" w:rsidRDefault="007E54A0"/>
        </w:tc>
        <w:tc>
          <w:tcPr>
            <w:tcW w:w="499" w:type="dxa"/>
            <w:vMerge w:val="restart"/>
            <w:tcBorders>
              <w:top w:val="single" w:sz="4" w:space="0" w:color="000000"/>
              <w:left w:val="single" w:sz="2" w:space="0" w:color="FFFFFF"/>
              <w:bottom w:val="single" w:sz="4" w:space="0" w:color="000000"/>
              <w:right w:val="nil"/>
            </w:tcBorders>
          </w:tcPr>
          <w:p w:rsidR="007E54A0" w:rsidRDefault="007F2CD9">
            <w:r>
              <w:rPr>
                <w:rFonts w:ascii="Times New Roman" w:eastAsia="Times New Roman" w:hAnsi="Times New Roman" w:cs="Times New Roman"/>
                <w:color w:val="0000FF"/>
                <w:sz w:val="10"/>
              </w:rPr>
              <w:t xml:space="preserve">    </w:t>
            </w:r>
            <w:r w:rsidR="00232BA9">
              <w:rPr>
                <w:noProof/>
              </w:rPr>
              <w:drawing>
                <wp:inline distT="0" distB="0" distL="0" distR="0" wp14:anchorId="1BC8CF3A" wp14:editId="01C2A975">
                  <wp:extent cx="710184" cy="710184"/>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4"/>
                          <a:stretch>
                            <a:fillRect/>
                          </a:stretch>
                        </pic:blipFill>
                        <pic:spPr>
                          <a:xfrm>
                            <a:off x="0" y="0"/>
                            <a:ext cx="710184" cy="710184"/>
                          </a:xfrm>
                          <a:prstGeom prst="rect">
                            <a:avLst/>
                          </a:prstGeom>
                        </pic:spPr>
                      </pic:pic>
                    </a:graphicData>
                  </a:graphic>
                </wp:inline>
              </w:drawing>
            </w:r>
            <w:r>
              <w:rPr>
                <w:rFonts w:ascii="Times New Roman" w:eastAsia="Times New Roman" w:hAnsi="Times New Roman" w:cs="Times New Roman"/>
                <w:color w:val="0000FF"/>
                <w:sz w:val="10"/>
              </w:rPr>
              <w:t xml:space="preserve">      </w:t>
            </w:r>
          </w:p>
        </w:tc>
        <w:tc>
          <w:tcPr>
            <w:tcW w:w="98" w:type="dxa"/>
            <w:tcBorders>
              <w:top w:val="single" w:sz="4" w:space="0" w:color="000000"/>
              <w:left w:val="single" w:sz="2" w:space="0" w:color="0000FF"/>
              <w:bottom w:val="single" w:sz="2" w:space="0" w:color="0000FF"/>
              <w:right w:val="double" w:sz="2" w:space="0" w:color="0000FF"/>
            </w:tcBorders>
          </w:tcPr>
          <w:p w:rsidR="007E54A0" w:rsidRDefault="007E54A0"/>
        </w:tc>
        <w:tc>
          <w:tcPr>
            <w:tcW w:w="98" w:type="dxa"/>
            <w:tcBorders>
              <w:top w:val="single" w:sz="4" w:space="0" w:color="000000"/>
              <w:left w:val="double" w:sz="2" w:space="0" w:color="0000FF"/>
              <w:bottom w:val="single" w:sz="2" w:space="0" w:color="0000FF"/>
              <w:right w:val="single" w:sz="2" w:space="0" w:color="0000FF"/>
            </w:tcBorders>
          </w:tcPr>
          <w:p w:rsidR="007E54A0" w:rsidRDefault="007E54A0"/>
        </w:tc>
        <w:tc>
          <w:tcPr>
            <w:tcW w:w="422" w:type="dxa"/>
            <w:vMerge w:val="restart"/>
            <w:tcBorders>
              <w:top w:val="single" w:sz="4" w:space="0" w:color="000000"/>
              <w:left w:val="nil"/>
              <w:bottom w:val="single" w:sz="4" w:space="0" w:color="000000"/>
              <w:right w:val="single" w:sz="2" w:space="0" w:color="FFFFFF"/>
            </w:tcBorders>
          </w:tcPr>
          <w:p w:rsidR="007E54A0" w:rsidRDefault="007F2CD9">
            <w:pPr>
              <w:ind w:left="120"/>
              <w:jc w:val="center"/>
            </w:pPr>
            <w:r>
              <w:rPr>
                <w:rFonts w:ascii="Times New Roman" w:eastAsia="Times New Roman" w:hAnsi="Times New Roman" w:cs="Times New Roman"/>
                <w:sz w:val="10"/>
              </w:rPr>
              <w:t xml:space="preserve"> </w:t>
            </w:r>
          </w:p>
        </w:tc>
        <w:tc>
          <w:tcPr>
            <w:tcW w:w="7638" w:type="dxa"/>
            <w:gridSpan w:val="2"/>
            <w:vMerge w:val="restart"/>
            <w:tcBorders>
              <w:top w:val="single" w:sz="4" w:space="0" w:color="000000"/>
              <w:left w:val="single" w:sz="2" w:space="0" w:color="FFFFFF"/>
              <w:bottom w:val="single" w:sz="4" w:space="0" w:color="000000"/>
              <w:right w:val="single" w:sz="4" w:space="0" w:color="000000"/>
            </w:tcBorders>
            <w:vAlign w:val="bottom"/>
          </w:tcPr>
          <w:p w:rsidR="007E54A0" w:rsidRDefault="00232BA9">
            <w:pPr>
              <w:ind w:left="1075"/>
            </w:pPr>
            <w:r>
              <w:rPr>
                <w:rFonts w:ascii="Times New Roman" w:eastAsia="Times New Roman" w:hAnsi="Times New Roman" w:cs="Times New Roman"/>
                <w:b/>
                <w:sz w:val="23"/>
              </w:rPr>
              <w:t>UNIVERSITY OF BANJA LUKA</w:t>
            </w:r>
          </w:p>
          <w:p w:rsidR="007E54A0" w:rsidRDefault="007F2CD9">
            <w:pPr>
              <w:ind w:right="1187"/>
              <w:jc w:val="right"/>
            </w:pPr>
            <w:r>
              <w:rPr>
                <w:rFonts w:ascii="Times New Roman" w:eastAsia="Times New Roman" w:hAnsi="Times New Roman" w:cs="Times New Roman"/>
                <w:b/>
                <w:sz w:val="15"/>
              </w:rPr>
              <w:t xml:space="preserve"> </w:t>
            </w:r>
          </w:p>
          <w:p w:rsidR="007E54A0" w:rsidRDefault="00232BA9">
            <w:pPr>
              <w:spacing w:after="53"/>
              <w:ind w:left="1349"/>
            </w:pPr>
            <w:r>
              <w:rPr>
                <w:rFonts w:ascii="Times New Roman" w:eastAsia="Times New Roman" w:hAnsi="Times New Roman" w:cs="Times New Roman"/>
                <w:b/>
                <w:sz w:val="23"/>
              </w:rPr>
              <w:t>FACULTY OF PHILOLOGY</w:t>
            </w:r>
            <w:r w:rsidR="007F2CD9">
              <w:rPr>
                <w:rFonts w:ascii="Times New Roman" w:eastAsia="Times New Roman" w:hAnsi="Times New Roman" w:cs="Times New Roman"/>
                <w:b/>
                <w:sz w:val="23"/>
              </w:rPr>
              <w:t xml:space="preserve"> </w:t>
            </w:r>
            <w:r w:rsidR="007F2CD9">
              <w:rPr>
                <w:rFonts w:ascii="Times New Roman" w:eastAsia="Times New Roman" w:hAnsi="Times New Roman" w:cs="Times New Roman"/>
                <w:b/>
                <w:sz w:val="15"/>
              </w:rPr>
              <w:t xml:space="preserve"> </w:t>
            </w:r>
          </w:p>
          <w:p w:rsidR="007E54A0" w:rsidRDefault="007F2CD9">
            <w:r>
              <w:rPr>
                <w:rFonts w:ascii="Times New Roman" w:eastAsia="Times New Roman" w:hAnsi="Times New Roman" w:cs="Times New Roman"/>
                <w:sz w:val="25"/>
              </w:rPr>
              <w:t xml:space="preserve"> </w:t>
            </w:r>
          </w:p>
        </w:tc>
      </w:tr>
      <w:tr w:rsidR="00232BA9">
        <w:trPr>
          <w:trHeight w:val="1021"/>
        </w:trPr>
        <w:tc>
          <w:tcPr>
            <w:tcW w:w="0" w:type="auto"/>
            <w:vMerge/>
            <w:tcBorders>
              <w:top w:val="nil"/>
              <w:left w:val="single" w:sz="4" w:space="0" w:color="000000"/>
              <w:bottom w:val="single" w:sz="4" w:space="0" w:color="000000"/>
              <w:right w:val="single" w:sz="2" w:space="0" w:color="FFFFFF"/>
            </w:tcBorders>
          </w:tcPr>
          <w:p w:rsidR="007E54A0" w:rsidRDefault="007E54A0"/>
        </w:tc>
        <w:tc>
          <w:tcPr>
            <w:tcW w:w="0" w:type="auto"/>
            <w:vMerge/>
            <w:tcBorders>
              <w:top w:val="nil"/>
              <w:left w:val="single" w:sz="2" w:space="0" w:color="FFFFFF"/>
              <w:bottom w:val="single" w:sz="4" w:space="0" w:color="000000"/>
              <w:right w:val="nil"/>
            </w:tcBorders>
          </w:tcPr>
          <w:p w:rsidR="007E54A0" w:rsidRDefault="007E54A0"/>
        </w:tc>
        <w:tc>
          <w:tcPr>
            <w:tcW w:w="98" w:type="dxa"/>
            <w:tcBorders>
              <w:top w:val="single" w:sz="2" w:space="0" w:color="0000FF"/>
              <w:left w:val="nil"/>
              <w:bottom w:val="single" w:sz="4" w:space="0" w:color="000000"/>
              <w:right w:val="nil"/>
            </w:tcBorders>
          </w:tcPr>
          <w:p w:rsidR="007E54A0" w:rsidRDefault="007E54A0">
            <w:pPr>
              <w:ind w:left="-499" w:right="-521"/>
            </w:pPr>
          </w:p>
        </w:tc>
        <w:tc>
          <w:tcPr>
            <w:tcW w:w="98" w:type="dxa"/>
            <w:tcBorders>
              <w:top w:val="single" w:sz="2" w:space="0" w:color="0000FF"/>
              <w:left w:val="nil"/>
              <w:bottom w:val="single" w:sz="4" w:space="0" w:color="000000"/>
              <w:right w:val="nil"/>
            </w:tcBorders>
          </w:tcPr>
          <w:p w:rsidR="007E54A0" w:rsidRDefault="007E54A0"/>
        </w:tc>
        <w:tc>
          <w:tcPr>
            <w:tcW w:w="0" w:type="auto"/>
            <w:vMerge/>
            <w:tcBorders>
              <w:top w:val="nil"/>
              <w:left w:val="nil"/>
              <w:bottom w:val="single" w:sz="4" w:space="0" w:color="000000"/>
              <w:right w:val="single" w:sz="2" w:space="0" w:color="FFFFFF"/>
            </w:tcBorders>
          </w:tcPr>
          <w:p w:rsidR="007E54A0" w:rsidRDefault="007E54A0"/>
        </w:tc>
        <w:tc>
          <w:tcPr>
            <w:tcW w:w="0" w:type="auto"/>
            <w:gridSpan w:val="2"/>
            <w:vMerge/>
            <w:tcBorders>
              <w:top w:val="nil"/>
              <w:left w:val="single" w:sz="2" w:space="0" w:color="FFFFFF"/>
              <w:bottom w:val="single" w:sz="4" w:space="0" w:color="000000"/>
              <w:right w:val="single" w:sz="4" w:space="0" w:color="000000"/>
            </w:tcBorders>
          </w:tcPr>
          <w:p w:rsidR="007E54A0" w:rsidRDefault="007E54A0"/>
        </w:tc>
      </w:tr>
      <w:tr w:rsidR="00232BA9">
        <w:trPr>
          <w:trHeight w:val="281"/>
        </w:trPr>
        <w:tc>
          <w:tcPr>
            <w:tcW w:w="1231" w:type="dxa"/>
            <w:gridSpan w:val="3"/>
            <w:tcBorders>
              <w:top w:val="single" w:sz="4" w:space="0" w:color="000000"/>
              <w:left w:val="single" w:sz="4" w:space="0" w:color="000000"/>
              <w:bottom w:val="single" w:sz="4" w:space="0" w:color="000000"/>
              <w:right w:val="nil"/>
            </w:tcBorders>
          </w:tcPr>
          <w:p w:rsidR="007E54A0" w:rsidRDefault="007E54A0"/>
        </w:tc>
        <w:tc>
          <w:tcPr>
            <w:tcW w:w="8159" w:type="dxa"/>
            <w:gridSpan w:val="4"/>
            <w:tcBorders>
              <w:top w:val="single" w:sz="4" w:space="0" w:color="000000"/>
              <w:left w:val="nil"/>
              <w:bottom w:val="single" w:sz="4" w:space="0" w:color="000000"/>
              <w:right w:val="single" w:sz="4" w:space="0" w:color="000000"/>
            </w:tcBorders>
          </w:tcPr>
          <w:p w:rsidR="007E54A0" w:rsidRDefault="00232BA9" w:rsidP="00232BA9">
            <w:pPr>
              <w:ind w:left="1918"/>
            </w:pPr>
            <w:r>
              <w:rPr>
                <w:rFonts w:ascii="Times New Roman" w:eastAsia="Times New Roman" w:hAnsi="Times New Roman" w:cs="Times New Roman"/>
                <w:b/>
                <w:sz w:val="23"/>
              </w:rPr>
              <w:t>Doctoral academic studies</w:t>
            </w:r>
            <w:r w:rsidR="007F2CD9">
              <w:rPr>
                <w:rFonts w:ascii="Times New Roman" w:eastAsia="Times New Roman" w:hAnsi="Times New Roman" w:cs="Times New Roman"/>
                <w:b/>
                <w:sz w:val="23"/>
              </w:rPr>
              <w:t xml:space="preserve"> </w:t>
            </w:r>
          </w:p>
        </w:tc>
      </w:tr>
      <w:tr w:rsidR="00232BA9">
        <w:trPr>
          <w:trHeight w:val="271"/>
        </w:trPr>
        <w:tc>
          <w:tcPr>
            <w:tcW w:w="1231" w:type="dxa"/>
            <w:gridSpan w:val="3"/>
            <w:tcBorders>
              <w:top w:val="single" w:sz="4" w:space="0" w:color="000000"/>
              <w:left w:val="single" w:sz="4" w:space="0" w:color="000000"/>
              <w:bottom w:val="single" w:sz="4" w:space="0" w:color="000000"/>
              <w:right w:val="nil"/>
            </w:tcBorders>
          </w:tcPr>
          <w:p w:rsidR="007E54A0" w:rsidRDefault="00232BA9" w:rsidP="00232BA9">
            <w:pPr>
              <w:ind w:left="106"/>
              <w:jc w:val="both"/>
            </w:pPr>
            <w:r>
              <w:rPr>
                <w:rFonts w:ascii="Times New Roman" w:eastAsia="Times New Roman" w:hAnsi="Times New Roman" w:cs="Times New Roman"/>
                <w:b/>
                <w:sz w:val="23"/>
              </w:rPr>
              <w:t>Study program</w:t>
            </w:r>
          </w:p>
        </w:tc>
        <w:tc>
          <w:tcPr>
            <w:tcW w:w="1156" w:type="dxa"/>
            <w:gridSpan w:val="3"/>
            <w:tcBorders>
              <w:top w:val="single" w:sz="4" w:space="0" w:color="000000"/>
              <w:left w:val="nil"/>
              <w:bottom w:val="single" w:sz="4" w:space="0" w:color="000000"/>
              <w:right w:val="single" w:sz="4" w:space="0" w:color="000000"/>
            </w:tcBorders>
          </w:tcPr>
          <w:p w:rsidR="007E54A0" w:rsidRDefault="007F2CD9">
            <w:pPr>
              <w:ind w:left="-18"/>
              <w:jc w:val="both"/>
            </w:pPr>
            <w:r>
              <w:rPr>
                <w:rFonts w:ascii="Times New Roman" w:eastAsia="Times New Roman" w:hAnsi="Times New Roman" w:cs="Times New Roman"/>
                <w:b/>
                <w:sz w:val="23"/>
              </w:rPr>
              <w:t xml:space="preserve">  </w:t>
            </w:r>
          </w:p>
        </w:tc>
        <w:tc>
          <w:tcPr>
            <w:tcW w:w="7003" w:type="dxa"/>
            <w:tcBorders>
              <w:top w:val="single" w:sz="4" w:space="0" w:color="000000"/>
              <w:left w:val="single" w:sz="4" w:space="0" w:color="000000"/>
              <w:bottom w:val="single" w:sz="4" w:space="0" w:color="000000"/>
              <w:right w:val="single" w:sz="4" w:space="0" w:color="000000"/>
            </w:tcBorders>
            <w:shd w:val="clear" w:color="auto" w:fill="B3B3B3"/>
          </w:tcPr>
          <w:p w:rsidR="007E54A0" w:rsidRDefault="007F2CD9">
            <w:pPr>
              <w:ind w:left="100"/>
            </w:pPr>
            <w:r>
              <w:rPr>
                <w:rFonts w:ascii="Times New Roman" w:eastAsia="Times New Roman" w:hAnsi="Times New Roman" w:cs="Times New Roman"/>
                <w:b/>
                <w:sz w:val="23"/>
              </w:rPr>
              <w:t xml:space="preserve"> </w:t>
            </w:r>
          </w:p>
        </w:tc>
      </w:tr>
    </w:tbl>
    <w:p w:rsidR="007E54A0" w:rsidRDefault="007F2CD9">
      <w:pPr>
        <w:spacing w:after="0"/>
        <w:ind w:left="312"/>
        <w:jc w:val="both"/>
      </w:pPr>
      <w:r>
        <w:rPr>
          <w:rFonts w:ascii="Times New Roman" w:eastAsia="Times New Roman" w:hAnsi="Times New Roman" w:cs="Times New Roman"/>
          <w:sz w:val="25"/>
        </w:rPr>
        <w:t xml:space="preserve"> </w:t>
      </w:r>
    </w:p>
    <w:tbl>
      <w:tblPr>
        <w:tblStyle w:val="TableGrid"/>
        <w:tblW w:w="9386" w:type="dxa"/>
        <w:tblInd w:w="210" w:type="dxa"/>
        <w:tblCellMar>
          <w:top w:w="47" w:type="dxa"/>
          <w:left w:w="102" w:type="dxa"/>
          <w:right w:w="90" w:type="dxa"/>
        </w:tblCellMar>
        <w:tblLook w:val="04A0" w:firstRow="1" w:lastRow="0" w:firstColumn="1" w:lastColumn="0" w:noHBand="0" w:noVBand="1"/>
      </w:tblPr>
      <w:tblGrid>
        <w:gridCol w:w="1796"/>
        <w:gridCol w:w="1800"/>
        <w:gridCol w:w="1589"/>
        <w:gridCol w:w="1574"/>
        <w:gridCol w:w="2627"/>
      </w:tblGrid>
      <w:tr w:rsidR="007E54A0">
        <w:trPr>
          <w:trHeight w:val="247"/>
        </w:trPr>
        <w:tc>
          <w:tcPr>
            <w:tcW w:w="1796" w:type="dxa"/>
            <w:tcBorders>
              <w:top w:val="single" w:sz="4" w:space="0" w:color="000000"/>
              <w:left w:val="single" w:sz="4" w:space="0" w:color="000000"/>
              <w:bottom w:val="single" w:sz="4" w:space="0" w:color="000000"/>
              <w:right w:val="single" w:sz="4" w:space="0" w:color="000000"/>
            </w:tcBorders>
          </w:tcPr>
          <w:p w:rsidR="007E54A0" w:rsidRDefault="00232BA9">
            <w:pPr>
              <w:jc w:val="both"/>
            </w:pPr>
            <w:r>
              <w:rPr>
                <w:rFonts w:ascii="Times New Roman" w:eastAsia="Times New Roman" w:hAnsi="Times New Roman" w:cs="Times New Roman"/>
                <w:b/>
                <w:sz w:val="21"/>
              </w:rPr>
              <w:t xml:space="preserve">Subject </w:t>
            </w:r>
          </w:p>
        </w:tc>
        <w:tc>
          <w:tcPr>
            <w:tcW w:w="3389" w:type="dxa"/>
            <w:gridSpan w:val="2"/>
            <w:tcBorders>
              <w:top w:val="single" w:sz="4" w:space="0" w:color="000000"/>
              <w:left w:val="single" w:sz="4" w:space="0" w:color="000000"/>
              <w:bottom w:val="single" w:sz="4" w:space="0" w:color="000000"/>
              <w:right w:val="nil"/>
            </w:tcBorders>
            <w:shd w:val="clear" w:color="auto" w:fill="B3B3B3"/>
          </w:tcPr>
          <w:p w:rsidR="007E54A0" w:rsidRDefault="00232BA9" w:rsidP="00232BA9">
            <w:pPr>
              <w:ind w:left="4"/>
            </w:pPr>
            <w:r>
              <w:rPr>
                <w:rFonts w:ascii="Times New Roman" w:eastAsia="Times New Roman" w:hAnsi="Times New Roman" w:cs="Times New Roman"/>
                <w:b/>
                <w:sz w:val="21"/>
              </w:rPr>
              <w:t>Cognitive narratology</w:t>
            </w:r>
            <w:r w:rsidR="007F2CD9">
              <w:rPr>
                <w:rFonts w:ascii="Times New Roman" w:eastAsia="Times New Roman" w:hAnsi="Times New Roman" w:cs="Times New Roman"/>
                <w:b/>
                <w:sz w:val="21"/>
              </w:rPr>
              <w:t xml:space="preserve"> </w:t>
            </w:r>
          </w:p>
        </w:tc>
        <w:tc>
          <w:tcPr>
            <w:tcW w:w="1574" w:type="dxa"/>
            <w:tcBorders>
              <w:top w:val="single" w:sz="4" w:space="0" w:color="000000"/>
              <w:left w:val="nil"/>
              <w:bottom w:val="single" w:sz="4" w:space="0" w:color="000000"/>
              <w:right w:val="nil"/>
            </w:tcBorders>
            <w:shd w:val="clear" w:color="auto" w:fill="B3B3B3"/>
          </w:tcPr>
          <w:p w:rsidR="007E54A0" w:rsidRDefault="007E54A0"/>
        </w:tc>
        <w:tc>
          <w:tcPr>
            <w:tcW w:w="2627" w:type="dxa"/>
            <w:tcBorders>
              <w:top w:val="single" w:sz="4" w:space="0" w:color="000000"/>
              <w:left w:val="nil"/>
              <w:bottom w:val="single" w:sz="4" w:space="0" w:color="000000"/>
              <w:right w:val="single" w:sz="4" w:space="0" w:color="000000"/>
            </w:tcBorders>
            <w:shd w:val="clear" w:color="auto" w:fill="B3B3B3"/>
          </w:tcPr>
          <w:p w:rsidR="007E54A0" w:rsidRDefault="007E54A0"/>
        </w:tc>
      </w:tr>
      <w:tr w:rsidR="007E54A0">
        <w:trPr>
          <w:trHeight w:val="505"/>
        </w:trPr>
        <w:tc>
          <w:tcPr>
            <w:tcW w:w="1796" w:type="dxa"/>
            <w:tcBorders>
              <w:top w:val="single" w:sz="4" w:space="0" w:color="000000"/>
              <w:left w:val="single" w:sz="4" w:space="0" w:color="000000"/>
              <w:bottom w:val="single" w:sz="4" w:space="0" w:color="000000"/>
              <w:right w:val="single" w:sz="4" w:space="0" w:color="000000"/>
            </w:tcBorders>
          </w:tcPr>
          <w:p w:rsidR="007E54A0" w:rsidRDefault="00232BA9">
            <w:r>
              <w:rPr>
                <w:rFonts w:ascii="Times New Roman" w:eastAsia="Times New Roman" w:hAnsi="Times New Roman" w:cs="Times New Roman"/>
                <w:b/>
                <w:sz w:val="21"/>
              </w:rPr>
              <w:t>Subject code</w:t>
            </w:r>
          </w:p>
        </w:tc>
        <w:tc>
          <w:tcPr>
            <w:tcW w:w="1800" w:type="dxa"/>
            <w:tcBorders>
              <w:top w:val="single" w:sz="4" w:space="0" w:color="000000"/>
              <w:left w:val="single" w:sz="4" w:space="0" w:color="000000"/>
              <w:bottom w:val="single" w:sz="4" w:space="0" w:color="000000"/>
              <w:right w:val="single" w:sz="4" w:space="0" w:color="000000"/>
            </w:tcBorders>
          </w:tcPr>
          <w:p w:rsidR="007E54A0" w:rsidRDefault="00232BA9">
            <w:pPr>
              <w:ind w:left="8"/>
              <w:jc w:val="center"/>
            </w:pPr>
            <w:r>
              <w:rPr>
                <w:rFonts w:ascii="Times New Roman" w:eastAsia="Times New Roman" w:hAnsi="Times New Roman" w:cs="Times New Roman"/>
                <w:b/>
                <w:sz w:val="21"/>
              </w:rPr>
              <w:t>Subject status</w:t>
            </w:r>
          </w:p>
        </w:tc>
        <w:tc>
          <w:tcPr>
            <w:tcW w:w="1589" w:type="dxa"/>
            <w:tcBorders>
              <w:top w:val="single" w:sz="4" w:space="0" w:color="000000"/>
              <w:left w:val="single" w:sz="4" w:space="0" w:color="000000"/>
              <w:bottom w:val="single" w:sz="4" w:space="0" w:color="000000"/>
              <w:right w:val="single" w:sz="4" w:space="0" w:color="000000"/>
            </w:tcBorders>
            <w:vAlign w:val="center"/>
          </w:tcPr>
          <w:p w:rsidR="007E54A0" w:rsidRDefault="00232BA9" w:rsidP="00232BA9">
            <w:pPr>
              <w:ind w:right="18"/>
              <w:jc w:val="center"/>
            </w:pPr>
            <w:r>
              <w:rPr>
                <w:rFonts w:ascii="Times New Roman" w:eastAsia="Times New Roman" w:hAnsi="Times New Roman" w:cs="Times New Roman"/>
                <w:b/>
                <w:sz w:val="21"/>
              </w:rPr>
              <w:t>Semester</w:t>
            </w:r>
            <w:r w:rsidR="007F2CD9">
              <w:rPr>
                <w:rFonts w:ascii="Times New Roman" w:eastAsia="Times New Roman" w:hAnsi="Times New Roman" w:cs="Times New Roman"/>
                <w:b/>
                <w:sz w:val="21"/>
              </w:rPr>
              <w:t xml:space="preserve"> </w:t>
            </w:r>
          </w:p>
        </w:tc>
        <w:tc>
          <w:tcPr>
            <w:tcW w:w="1574" w:type="dxa"/>
            <w:tcBorders>
              <w:top w:val="single" w:sz="4" w:space="0" w:color="000000"/>
              <w:left w:val="single" w:sz="4" w:space="0" w:color="000000"/>
              <w:bottom w:val="single" w:sz="4" w:space="0" w:color="000000"/>
              <w:right w:val="single" w:sz="4" w:space="0" w:color="000000"/>
            </w:tcBorders>
            <w:vAlign w:val="center"/>
          </w:tcPr>
          <w:p w:rsidR="007E54A0" w:rsidRDefault="00232BA9" w:rsidP="00232BA9">
            <w:pPr>
              <w:ind w:left="66"/>
            </w:pPr>
            <w:r>
              <w:rPr>
                <w:rFonts w:ascii="Times New Roman" w:eastAsia="Times New Roman" w:hAnsi="Times New Roman" w:cs="Times New Roman"/>
                <w:b/>
                <w:sz w:val="21"/>
              </w:rPr>
              <w:t>Classes fund</w:t>
            </w:r>
            <w:r w:rsidR="007F2CD9">
              <w:rPr>
                <w:rFonts w:ascii="Times New Roman" w:eastAsia="Times New Roman" w:hAnsi="Times New Roman" w:cs="Times New Roman"/>
                <w:b/>
                <w:sz w:val="21"/>
              </w:rPr>
              <w:t xml:space="preserve"> </w:t>
            </w:r>
          </w:p>
        </w:tc>
        <w:tc>
          <w:tcPr>
            <w:tcW w:w="2627" w:type="dxa"/>
            <w:tcBorders>
              <w:top w:val="single" w:sz="4" w:space="0" w:color="000000"/>
              <w:left w:val="single" w:sz="4" w:space="0" w:color="000000"/>
              <w:bottom w:val="single" w:sz="4" w:space="0" w:color="000000"/>
              <w:right w:val="single" w:sz="4" w:space="0" w:color="000000"/>
            </w:tcBorders>
            <w:vAlign w:val="center"/>
          </w:tcPr>
          <w:p w:rsidR="007E54A0" w:rsidRDefault="00232BA9" w:rsidP="00232BA9">
            <w:pPr>
              <w:ind w:right="21"/>
              <w:jc w:val="center"/>
            </w:pPr>
            <w:r>
              <w:rPr>
                <w:rFonts w:ascii="Times New Roman" w:eastAsia="Times New Roman" w:hAnsi="Times New Roman" w:cs="Times New Roman"/>
                <w:b/>
                <w:sz w:val="21"/>
              </w:rPr>
              <w:t xml:space="preserve">Number of </w:t>
            </w:r>
            <w:proofErr w:type="spellStart"/>
            <w:r>
              <w:rPr>
                <w:rFonts w:ascii="Times New Roman" w:eastAsia="Times New Roman" w:hAnsi="Times New Roman" w:cs="Times New Roman"/>
                <w:b/>
                <w:sz w:val="21"/>
              </w:rPr>
              <w:t>ECTS</w:t>
            </w:r>
            <w:proofErr w:type="spellEnd"/>
            <w:r>
              <w:rPr>
                <w:rFonts w:ascii="Times New Roman" w:eastAsia="Times New Roman" w:hAnsi="Times New Roman" w:cs="Times New Roman"/>
                <w:b/>
                <w:sz w:val="21"/>
              </w:rPr>
              <w:t xml:space="preserve"> credits</w:t>
            </w:r>
            <w:r w:rsidR="007F2CD9">
              <w:rPr>
                <w:rFonts w:ascii="Times New Roman" w:eastAsia="Times New Roman" w:hAnsi="Times New Roman" w:cs="Times New Roman"/>
                <w:b/>
                <w:sz w:val="21"/>
              </w:rPr>
              <w:t xml:space="preserve"> </w:t>
            </w:r>
          </w:p>
        </w:tc>
      </w:tr>
      <w:tr w:rsidR="007E54A0">
        <w:trPr>
          <w:trHeight w:val="260"/>
        </w:trPr>
        <w:tc>
          <w:tcPr>
            <w:tcW w:w="1796" w:type="dxa"/>
            <w:tcBorders>
              <w:top w:val="single" w:sz="4" w:space="0" w:color="000000"/>
              <w:left w:val="single" w:sz="4" w:space="0" w:color="000000"/>
              <w:bottom w:val="single" w:sz="4" w:space="0" w:color="000000"/>
              <w:right w:val="single" w:sz="4" w:space="0" w:color="000000"/>
            </w:tcBorders>
          </w:tcPr>
          <w:p w:rsidR="007E54A0" w:rsidRDefault="007F2CD9">
            <w:r>
              <w:rPr>
                <w:rFonts w:ascii="Times New Roman" w:eastAsia="Times New Roman" w:hAnsi="Times New Roman" w:cs="Times New Roman"/>
                <w:sz w:val="21"/>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7E54A0" w:rsidRDefault="00232BA9">
            <w:pPr>
              <w:ind w:right="15"/>
              <w:jc w:val="center"/>
            </w:pPr>
            <w:r>
              <w:rPr>
                <w:rFonts w:ascii="Times New Roman" w:eastAsia="Times New Roman" w:hAnsi="Times New Roman" w:cs="Times New Roman"/>
                <w:sz w:val="21"/>
              </w:rPr>
              <w:t>E</w:t>
            </w:r>
            <w:r w:rsidR="007F2CD9">
              <w:rPr>
                <w:rFonts w:ascii="Times New Roman" w:eastAsia="Times New Roman" w:hAnsi="Times New Roman" w:cs="Times New Roman"/>
                <w:sz w:val="21"/>
              </w:rPr>
              <w:t xml:space="preserve"> </w:t>
            </w:r>
          </w:p>
        </w:tc>
        <w:tc>
          <w:tcPr>
            <w:tcW w:w="1589" w:type="dxa"/>
            <w:tcBorders>
              <w:top w:val="single" w:sz="4" w:space="0" w:color="000000"/>
              <w:left w:val="single" w:sz="4" w:space="0" w:color="000000"/>
              <w:bottom w:val="single" w:sz="4" w:space="0" w:color="000000"/>
              <w:right w:val="single" w:sz="4" w:space="0" w:color="000000"/>
            </w:tcBorders>
          </w:tcPr>
          <w:p w:rsidR="007E54A0" w:rsidRDefault="007F2CD9">
            <w:pPr>
              <w:ind w:left="37"/>
              <w:jc w:val="center"/>
            </w:pPr>
            <w:r>
              <w:rPr>
                <w:rFonts w:ascii="Times New Roman" w:eastAsia="Times New Roman" w:hAnsi="Times New Roman" w:cs="Times New Roman"/>
                <w:sz w:val="21"/>
              </w:rPr>
              <w:t xml:space="preserve"> </w:t>
            </w:r>
          </w:p>
        </w:tc>
        <w:tc>
          <w:tcPr>
            <w:tcW w:w="1574" w:type="dxa"/>
            <w:tcBorders>
              <w:top w:val="single" w:sz="4" w:space="0" w:color="000000"/>
              <w:left w:val="single" w:sz="4" w:space="0" w:color="000000"/>
              <w:bottom w:val="single" w:sz="4" w:space="0" w:color="000000"/>
              <w:right w:val="single" w:sz="4" w:space="0" w:color="000000"/>
            </w:tcBorders>
          </w:tcPr>
          <w:p w:rsidR="007E54A0" w:rsidRDefault="007F2CD9">
            <w:pPr>
              <w:ind w:right="20"/>
              <w:jc w:val="center"/>
            </w:pPr>
            <w:r>
              <w:rPr>
                <w:rFonts w:ascii="Times New Roman" w:eastAsia="Times New Roman" w:hAnsi="Times New Roman" w:cs="Times New Roman"/>
                <w:sz w:val="21"/>
              </w:rPr>
              <w:t xml:space="preserve">2+2 </w:t>
            </w:r>
          </w:p>
        </w:tc>
        <w:tc>
          <w:tcPr>
            <w:tcW w:w="2627" w:type="dxa"/>
            <w:tcBorders>
              <w:top w:val="single" w:sz="4" w:space="0" w:color="000000"/>
              <w:left w:val="single" w:sz="4" w:space="0" w:color="000000"/>
              <w:bottom w:val="single" w:sz="4" w:space="0" w:color="000000"/>
              <w:right w:val="single" w:sz="4" w:space="0" w:color="000000"/>
            </w:tcBorders>
          </w:tcPr>
          <w:p w:rsidR="007E54A0" w:rsidRDefault="007F2CD9">
            <w:pPr>
              <w:ind w:left="36"/>
              <w:jc w:val="center"/>
            </w:pPr>
            <w:r>
              <w:rPr>
                <w:rFonts w:ascii="Times New Roman" w:eastAsia="Times New Roman" w:hAnsi="Times New Roman" w:cs="Times New Roman"/>
                <w:sz w:val="21"/>
              </w:rPr>
              <w:t xml:space="preserve"> </w:t>
            </w:r>
          </w:p>
        </w:tc>
      </w:tr>
      <w:tr w:rsidR="007E54A0">
        <w:trPr>
          <w:trHeight w:val="247"/>
        </w:trPr>
        <w:tc>
          <w:tcPr>
            <w:tcW w:w="1796" w:type="dxa"/>
            <w:tcBorders>
              <w:top w:val="single" w:sz="4" w:space="0" w:color="000000"/>
              <w:left w:val="single" w:sz="4" w:space="0" w:color="000000"/>
              <w:bottom w:val="single" w:sz="4" w:space="0" w:color="000000"/>
              <w:right w:val="single" w:sz="4" w:space="0" w:color="000000"/>
            </w:tcBorders>
            <w:shd w:val="clear" w:color="auto" w:fill="B3B3B3"/>
          </w:tcPr>
          <w:p w:rsidR="007E54A0" w:rsidRDefault="00232BA9" w:rsidP="00232BA9">
            <w:r>
              <w:rPr>
                <w:rFonts w:ascii="Times New Roman" w:eastAsia="Times New Roman" w:hAnsi="Times New Roman" w:cs="Times New Roman"/>
                <w:b/>
                <w:sz w:val="21"/>
              </w:rPr>
              <w:t>Professors</w:t>
            </w:r>
            <w:r w:rsidR="007F2CD9">
              <w:rPr>
                <w:rFonts w:ascii="Times New Roman" w:eastAsia="Times New Roman" w:hAnsi="Times New Roman" w:cs="Times New Roman"/>
                <w:b/>
                <w:sz w:val="21"/>
              </w:rPr>
              <w:t xml:space="preserve"> </w:t>
            </w:r>
          </w:p>
        </w:tc>
        <w:tc>
          <w:tcPr>
            <w:tcW w:w="3389" w:type="dxa"/>
            <w:gridSpan w:val="2"/>
            <w:tcBorders>
              <w:top w:val="single" w:sz="4" w:space="0" w:color="000000"/>
              <w:left w:val="single" w:sz="4" w:space="0" w:color="000000"/>
              <w:bottom w:val="single" w:sz="4" w:space="0" w:color="000000"/>
              <w:right w:val="nil"/>
            </w:tcBorders>
          </w:tcPr>
          <w:p w:rsidR="007E54A0" w:rsidRDefault="00232BA9" w:rsidP="00232BA9">
            <w:pPr>
              <w:ind w:left="4"/>
            </w:pPr>
            <w:r>
              <w:rPr>
                <w:rFonts w:ascii="Times New Roman" w:eastAsia="Times New Roman" w:hAnsi="Times New Roman" w:cs="Times New Roman"/>
                <w:sz w:val="21"/>
              </w:rPr>
              <w:t xml:space="preserve">Dr. </w:t>
            </w:r>
            <w:proofErr w:type="spellStart"/>
            <w:r>
              <w:rPr>
                <w:rFonts w:ascii="Times New Roman" w:eastAsia="Times New Roman" w:hAnsi="Times New Roman" w:cs="Times New Roman"/>
                <w:sz w:val="21"/>
              </w:rPr>
              <w:t>Sanja</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Macura</w:t>
            </w:r>
            <w:proofErr w:type="spellEnd"/>
            <w:r>
              <w:rPr>
                <w:rFonts w:ascii="Times New Roman" w:eastAsia="Times New Roman" w:hAnsi="Times New Roman" w:cs="Times New Roman"/>
                <w:sz w:val="21"/>
              </w:rPr>
              <w:t>, Assoc. professor</w:t>
            </w:r>
            <w:r w:rsidR="007F2CD9">
              <w:rPr>
                <w:rFonts w:ascii="Times New Roman" w:eastAsia="Times New Roman" w:hAnsi="Times New Roman" w:cs="Times New Roman"/>
                <w:sz w:val="21"/>
              </w:rPr>
              <w:t xml:space="preserve"> </w:t>
            </w:r>
          </w:p>
        </w:tc>
        <w:tc>
          <w:tcPr>
            <w:tcW w:w="1574" w:type="dxa"/>
            <w:tcBorders>
              <w:top w:val="single" w:sz="4" w:space="0" w:color="000000"/>
              <w:left w:val="nil"/>
              <w:bottom w:val="single" w:sz="4" w:space="0" w:color="000000"/>
              <w:right w:val="nil"/>
            </w:tcBorders>
          </w:tcPr>
          <w:p w:rsidR="007E54A0" w:rsidRDefault="007E54A0"/>
        </w:tc>
        <w:tc>
          <w:tcPr>
            <w:tcW w:w="2627" w:type="dxa"/>
            <w:tcBorders>
              <w:top w:val="single" w:sz="4" w:space="0" w:color="000000"/>
              <w:left w:val="nil"/>
              <w:bottom w:val="single" w:sz="4" w:space="0" w:color="000000"/>
              <w:right w:val="single" w:sz="4" w:space="0" w:color="000000"/>
            </w:tcBorders>
          </w:tcPr>
          <w:p w:rsidR="007E54A0" w:rsidRDefault="007E54A0"/>
        </w:tc>
      </w:tr>
    </w:tbl>
    <w:p w:rsidR="007E54A0" w:rsidRDefault="007F2CD9">
      <w:pPr>
        <w:spacing w:after="0"/>
        <w:ind w:left="312"/>
        <w:jc w:val="both"/>
      </w:pPr>
      <w:r>
        <w:rPr>
          <w:rFonts w:ascii="Times New Roman" w:eastAsia="Times New Roman" w:hAnsi="Times New Roman" w:cs="Times New Roman"/>
          <w:sz w:val="21"/>
        </w:rPr>
        <w:t xml:space="preserve"> </w:t>
      </w:r>
    </w:p>
    <w:tbl>
      <w:tblPr>
        <w:tblStyle w:val="TableGrid"/>
        <w:tblW w:w="9386" w:type="dxa"/>
        <w:tblInd w:w="210" w:type="dxa"/>
        <w:tblCellMar>
          <w:top w:w="44" w:type="dxa"/>
          <w:left w:w="102" w:type="dxa"/>
          <w:right w:w="48" w:type="dxa"/>
        </w:tblCellMar>
        <w:tblLook w:val="04A0" w:firstRow="1" w:lastRow="0" w:firstColumn="1" w:lastColumn="0" w:noHBand="0" w:noVBand="1"/>
      </w:tblPr>
      <w:tblGrid>
        <w:gridCol w:w="9386"/>
      </w:tblGrid>
      <w:tr w:rsidR="007E54A0">
        <w:trPr>
          <w:trHeight w:val="255"/>
        </w:trPr>
        <w:tc>
          <w:tcPr>
            <w:tcW w:w="9386" w:type="dxa"/>
            <w:tcBorders>
              <w:top w:val="single" w:sz="4" w:space="0" w:color="000000"/>
              <w:left w:val="single" w:sz="4" w:space="0" w:color="000000"/>
              <w:bottom w:val="single" w:sz="2" w:space="0" w:color="000000"/>
              <w:right w:val="single" w:sz="4" w:space="0" w:color="000000"/>
            </w:tcBorders>
            <w:shd w:val="clear" w:color="auto" w:fill="B3B3B3"/>
          </w:tcPr>
          <w:p w:rsidR="007E54A0" w:rsidRDefault="00232BA9">
            <w:r>
              <w:rPr>
                <w:rFonts w:ascii="Times New Roman" w:eastAsia="Times New Roman" w:hAnsi="Times New Roman" w:cs="Times New Roman"/>
                <w:b/>
                <w:sz w:val="21"/>
              </w:rPr>
              <w:t>Conditioned by other subjects</w:t>
            </w:r>
          </w:p>
        </w:tc>
      </w:tr>
      <w:tr w:rsidR="007E54A0">
        <w:trPr>
          <w:trHeight w:val="259"/>
        </w:trPr>
        <w:tc>
          <w:tcPr>
            <w:tcW w:w="9386" w:type="dxa"/>
            <w:tcBorders>
              <w:top w:val="single" w:sz="2" w:space="0" w:color="000000"/>
              <w:left w:val="single" w:sz="4" w:space="0" w:color="000000"/>
              <w:bottom w:val="single" w:sz="4" w:space="0" w:color="000000"/>
              <w:right w:val="single" w:sz="4" w:space="0" w:color="000000"/>
            </w:tcBorders>
          </w:tcPr>
          <w:p w:rsidR="007E54A0" w:rsidRDefault="00232BA9">
            <w:r>
              <w:rPr>
                <w:rFonts w:ascii="Times New Roman" w:eastAsia="Times New Roman" w:hAnsi="Times New Roman" w:cs="Times New Roman"/>
                <w:sz w:val="21"/>
              </w:rPr>
              <w:t>No</w:t>
            </w:r>
          </w:p>
        </w:tc>
      </w:tr>
      <w:tr w:rsidR="007E54A0">
        <w:trPr>
          <w:trHeight w:val="257"/>
        </w:trPr>
        <w:tc>
          <w:tcPr>
            <w:tcW w:w="9386" w:type="dxa"/>
            <w:tcBorders>
              <w:top w:val="single" w:sz="4" w:space="0" w:color="000000"/>
              <w:left w:val="single" w:sz="4" w:space="0" w:color="000000"/>
              <w:bottom w:val="single" w:sz="4" w:space="0" w:color="000000"/>
              <w:right w:val="single" w:sz="4" w:space="0" w:color="000000"/>
            </w:tcBorders>
            <w:shd w:val="clear" w:color="auto" w:fill="B3B3B3"/>
          </w:tcPr>
          <w:p w:rsidR="007E54A0" w:rsidRDefault="00232BA9" w:rsidP="00232BA9">
            <w:r>
              <w:rPr>
                <w:rFonts w:ascii="Times New Roman" w:eastAsia="Times New Roman" w:hAnsi="Times New Roman" w:cs="Times New Roman"/>
                <w:b/>
                <w:sz w:val="21"/>
              </w:rPr>
              <w:t>Objectives of studying the subject</w:t>
            </w:r>
          </w:p>
        </w:tc>
      </w:tr>
      <w:tr w:rsidR="007E54A0">
        <w:trPr>
          <w:trHeight w:val="746"/>
        </w:trPr>
        <w:tc>
          <w:tcPr>
            <w:tcW w:w="9386" w:type="dxa"/>
            <w:tcBorders>
              <w:top w:val="single" w:sz="4" w:space="0" w:color="000000"/>
              <w:left w:val="single" w:sz="4" w:space="0" w:color="000000"/>
              <w:bottom w:val="single" w:sz="4" w:space="0" w:color="000000"/>
              <w:right w:val="single" w:sz="4" w:space="0" w:color="000000"/>
            </w:tcBorders>
          </w:tcPr>
          <w:p w:rsidR="007E54A0" w:rsidRDefault="00232BA9" w:rsidP="00BE6E76">
            <w:pPr>
              <w:jc w:val="both"/>
            </w:pPr>
            <w:r w:rsidRPr="00232BA9">
              <w:rPr>
                <w:rFonts w:ascii="Times New Roman" w:eastAsia="Times New Roman" w:hAnsi="Times New Roman" w:cs="Times New Roman"/>
                <w:sz w:val="21"/>
              </w:rPr>
              <w:t>Acquiring knowledge about different types of narrative borders and adopting basic narratological concepts concerning the border aspects of narratives; acquiring knowledge about the "narratological turn" and the post-classical phase of narratology, as well as its interdisciplinary character.</w:t>
            </w:r>
          </w:p>
        </w:tc>
      </w:tr>
      <w:tr w:rsidR="007E54A0">
        <w:trPr>
          <w:trHeight w:val="257"/>
        </w:trPr>
        <w:tc>
          <w:tcPr>
            <w:tcW w:w="9386" w:type="dxa"/>
            <w:tcBorders>
              <w:top w:val="single" w:sz="4" w:space="0" w:color="000000"/>
              <w:left w:val="single" w:sz="4" w:space="0" w:color="000000"/>
              <w:bottom w:val="single" w:sz="4" w:space="0" w:color="000000"/>
              <w:right w:val="single" w:sz="4" w:space="0" w:color="000000"/>
            </w:tcBorders>
            <w:shd w:val="clear" w:color="auto" w:fill="B3B3B3"/>
          </w:tcPr>
          <w:p w:rsidR="007E54A0" w:rsidRDefault="00232BA9">
            <w:r>
              <w:rPr>
                <w:rFonts w:ascii="Times New Roman" w:eastAsia="Times New Roman" w:hAnsi="Times New Roman" w:cs="Times New Roman"/>
                <w:b/>
                <w:sz w:val="21"/>
              </w:rPr>
              <w:t>Learning outcomes (acquired knowledge):</w:t>
            </w:r>
          </w:p>
        </w:tc>
      </w:tr>
      <w:tr w:rsidR="007E54A0">
        <w:trPr>
          <w:trHeight w:val="1241"/>
        </w:trPr>
        <w:tc>
          <w:tcPr>
            <w:tcW w:w="9386" w:type="dxa"/>
            <w:tcBorders>
              <w:top w:val="single" w:sz="4" w:space="0" w:color="000000"/>
              <w:left w:val="single" w:sz="4" w:space="0" w:color="000000"/>
              <w:bottom w:val="single" w:sz="4" w:space="0" w:color="000000"/>
              <w:right w:val="single" w:sz="4" w:space="0" w:color="000000"/>
            </w:tcBorders>
          </w:tcPr>
          <w:p w:rsidR="007E54A0" w:rsidRDefault="00232BA9">
            <w:pPr>
              <w:ind w:right="222"/>
              <w:jc w:val="both"/>
            </w:pPr>
            <w:r w:rsidRPr="00232BA9">
              <w:rPr>
                <w:rFonts w:ascii="Times New Roman" w:eastAsia="Times New Roman" w:hAnsi="Times New Roman" w:cs="Times New Roman"/>
                <w:sz w:val="21"/>
              </w:rPr>
              <w:t>Training for the application of reading strategies on a literary text and for the interpretation of methodological differences within various concepts related to narratology and cognitive narratology. Adoption of elementary references and basic coordinates of the narratological approach to the study of literature, as well as appropriate methodology and terminology; the ability to apply acquired theoretical knowledge to concrete literary texts.</w:t>
            </w:r>
          </w:p>
        </w:tc>
      </w:tr>
      <w:tr w:rsidR="007E54A0">
        <w:trPr>
          <w:trHeight w:val="252"/>
        </w:trPr>
        <w:tc>
          <w:tcPr>
            <w:tcW w:w="9386" w:type="dxa"/>
            <w:tcBorders>
              <w:top w:val="single" w:sz="4" w:space="0" w:color="000000"/>
              <w:left w:val="single" w:sz="4" w:space="0" w:color="000000"/>
              <w:bottom w:val="single" w:sz="4" w:space="0" w:color="000000"/>
              <w:right w:val="single" w:sz="4" w:space="0" w:color="000000"/>
            </w:tcBorders>
            <w:shd w:val="clear" w:color="auto" w:fill="B3B3B3"/>
          </w:tcPr>
          <w:p w:rsidR="007E54A0" w:rsidRDefault="00232BA9">
            <w:r>
              <w:rPr>
                <w:rFonts w:ascii="Times New Roman" w:eastAsia="Times New Roman" w:hAnsi="Times New Roman" w:cs="Times New Roman"/>
                <w:b/>
                <w:sz w:val="21"/>
              </w:rPr>
              <w:t>Subject content:</w:t>
            </w:r>
          </w:p>
        </w:tc>
      </w:tr>
      <w:tr w:rsidR="007E54A0">
        <w:trPr>
          <w:trHeight w:val="2966"/>
        </w:trPr>
        <w:tc>
          <w:tcPr>
            <w:tcW w:w="9386" w:type="dxa"/>
            <w:tcBorders>
              <w:top w:val="single" w:sz="4" w:space="0" w:color="000000"/>
              <w:left w:val="single" w:sz="4" w:space="0" w:color="000000"/>
              <w:bottom w:val="single" w:sz="4" w:space="0" w:color="000000"/>
              <w:right w:val="single" w:sz="4" w:space="0" w:color="000000"/>
            </w:tcBorders>
          </w:tcPr>
          <w:p w:rsidR="007E54A0" w:rsidRDefault="00232BA9">
            <w:r w:rsidRPr="00232BA9">
              <w:rPr>
                <w:rFonts w:ascii="Times New Roman" w:eastAsia="Times New Roman" w:hAnsi="Times New Roman" w:cs="Times New Roman"/>
                <w:sz w:val="21"/>
              </w:rPr>
              <w:t xml:space="preserve">Narrative in life and in literature; Limits of narrative; Paratext: peritext (title, subtitle, preface, afterword, footnotes, motto); Storytelling and diegesis: non-narrative modes of representation (description, commentary); Virtual narrative (iterations and negations); Inserted non-narrative texts (genre interweaving); Narrative frames: semiotic and compositional-morphological interpretation of frames (types of beginning and ending/end, frame stories and narrative levels (hierarchy and change of narrative levels - metalepsis) - concept of frame(s); Narratological turn (postclassical narratology) - Monika </w:t>
            </w:r>
            <w:proofErr w:type="spellStart"/>
            <w:r w:rsidRPr="00232BA9">
              <w:rPr>
                <w:rFonts w:ascii="Times New Roman" w:eastAsia="Times New Roman" w:hAnsi="Times New Roman" w:cs="Times New Roman"/>
                <w:sz w:val="21"/>
              </w:rPr>
              <w:t>Fludernik</w:t>
            </w:r>
            <w:proofErr w:type="spellEnd"/>
            <w:r w:rsidRPr="00232BA9">
              <w:rPr>
                <w:rFonts w:ascii="Times New Roman" w:eastAsia="Times New Roman" w:hAnsi="Times New Roman" w:cs="Times New Roman"/>
                <w:sz w:val="21"/>
              </w:rPr>
              <w:t xml:space="preserve"> (concept of narrative as representations of possible worlds), David Herman; Narrative as a way/tool of thinking; Narrative mediation (Paul Ricker); Abandoning binary oppositions, the zero degree of narrativity; narrative theory of sleep and dreaming (Richard Walsh); Psycho</w:t>
            </w:r>
            <w:r w:rsidR="00C701A4">
              <w:rPr>
                <w:rFonts w:ascii="Times New Roman" w:eastAsia="Times New Roman" w:hAnsi="Times New Roman" w:cs="Times New Roman"/>
                <w:sz w:val="21"/>
              </w:rPr>
              <w:t>-</w:t>
            </w:r>
            <w:r w:rsidRPr="00232BA9">
              <w:rPr>
                <w:rFonts w:ascii="Times New Roman" w:eastAsia="Times New Roman" w:hAnsi="Times New Roman" w:cs="Times New Roman"/>
                <w:sz w:val="21"/>
              </w:rPr>
              <w:t>poetic effect of work (</w:t>
            </w:r>
            <w:proofErr w:type="spellStart"/>
            <w:r w:rsidRPr="00232BA9">
              <w:rPr>
                <w:rFonts w:ascii="Times New Roman" w:eastAsia="Times New Roman" w:hAnsi="Times New Roman" w:cs="Times New Roman"/>
                <w:sz w:val="21"/>
              </w:rPr>
              <w:t>Katja</w:t>
            </w:r>
            <w:proofErr w:type="spellEnd"/>
            <w:r w:rsidRPr="00232BA9">
              <w:rPr>
                <w:rFonts w:ascii="Times New Roman" w:eastAsia="Times New Roman" w:hAnsi="Times New Roman" w:cs="Times New Roman"/>
                <w:sz w:val="21"/>
              </w:rPr>
              <w:t xml:space="preserve"> </w:t>
            </w:r>
            <w:proofErr w:type="spellStart"/>
            <w:r w:rsidRPr="00232BA9">
              <w:rPr>
                <w:rFonts w:ascii="Times New Roman" w:eastAsia="Times New Roman" w:hAnsi="Times New Roman" w:cs="Times New Roman"/>
                <w:sz w:val="21"/>
              </w:rPr>
              <w:t>Melman</w:t>
            </w:r>
            <w:proofErr w:type="spellEnd"/>
            <w:r w:rsidRPr="00232BA9">
              <w:rPr>
                <w:rFonts w:ascii="Times New Roman" w:eastAsia="Times New Roman" w:hAnsi="Times New Roman" w:cs="Times New Roman"/>
                <w:sz w:val="21"/>
              </w:rPr>
              <w:t>); Second generation cognitive narratologists;</w:t>
            </w:r>
          </w:p>
        </w:tc>
      </w:tr>
      <w:tr w:rsidR="007E54A0">
        <w:trPr>
          <w:trHeight w:val="254"/>
        </w:trPr>
        <w:tc>
          <w:tcPr>
            <w:tcW w:w="9386" w:type="dxa"/>
            <w:tcBorders>
              <w:top w:val="single" w:sz="4" w:space="0" w:color="000000"/>
              <w:left w:val="single" w:sz="4" w:space="0" w:color="000000"/>
              <w:bottom w:val="single" w:sz="4" w:space="0" w:color="000000"/>
              <w:right w:val="single" w:sz="4" w:space="0" w:color="000000"/>
            </w:tcBorders>
            <w:shd w:val="clear" w:color="auto" w:fill="B3B3B3"/>
          </w:tcPr>
          <w:p w:rsidR="007E54A0" w:rsidRDefault="00C701A4">
            <w:r>
              <w:rPr>
                <w:rFonts w:ascii="Times New Roman" w:eastAsia="Times New Roman" w:hAnsi="Times New Roman" w:cs="Times New Roman"/>
                <w:b/>
                <w:sz w:val="21"/>
              </w:rPr>
              <w:t>Teaching methods and mastering the material:</w:t>
            </w:r>
          </w:p>
        </w:tc>
      </w:tr>
      <w:tr w:rsidR="007E54A0">
        <w:trPr>
          <w:trHeight w:val="238"/>
        </w:trPr>
        <w:tc>
          <w:tcPr>
            <w:tcW w:w="9386" w:type="dxa"/>
            <w:tcBorders>
              <w:top w:val="single" w:sz="4" w:space="0" w:color="000000"/>
              <w:left w:val="single" w:sz="4" w:space="0" w:color="000000"/>
              <w:bottom w:val="single" w:sz="4" w:space="0" w:color="000000"/>
              <w:right w:val="single" w:sz="4" w:space="0" w:color="000000"/>
            </w:tcBorders>
          </w:tcPr>
          <w:p w:rsidR="007E54A0" w:rsidRDefault="00C701A4" w:rsidP="00C701A4">
            <w:r>
              <w:rPr>
                <w:rFonts w:ascii="Times New Roman" w:eastAsia="Times New Roman" w:hAnsi="Times New Roman" w:cs="Times New Roman"/>
                <w:b/>
                <w:sz w:val="20"/>
              </w:rPr>
              <w:t>Verbal-textual (Oral presentation, dialog, text analyze).</w:t>
            </w:r>
          </w:p>
        </w:tc>
      </w:tr>
      <w:tr w:rsidR="007E54A0">
        <w:trPr>
          <w:trHeight w:val="252"/>
        </w:trPr>
        <w:tc>
          <w:tcPr>
            <w:tcW w:w="9386" w:type="dxa"/>
            <w:tcBorders>
              <w:top w:val="single" w:sz="4" w:space="0" w:color="000000"/>
              <w:left w:val="single" w:sz="4" w:space="0" w:color="000000"/>
              <w:bottom w:val="single" w:sz="4" w:space="0" w:color="000000"/>
              <w:right w:val="single" w:sz="4" w:space="0" w:color="000000"/>
            </w:tcBorders>
            <w:shd w:val="clear" w:color="auto" w:fill="B3B3B3"/>
          </w:tcPr>
          <w:p w:rsidR="007E54A0" w:rsidRDefault="00C701A4">
            <w:r>
              <w:rPr>
                <w:rFonts w:ascii="Times New Roman" w:eastAsia="Times New Roman" w:hAnsi="Times New Roman" w:cs="Times New Roman"/>
                <w:b/>
                <w:sz w:val="21"/>
              </w:rPr>
              <w:t>Literature:</w:t>
            </w:r>
          </w:p>
        </w:tc>
      </w:tr>
      <w:tr w:rsidR="007E54A0">
        <w:trPr>
          <w:trHeight w:val="1984"/>
        </w:trPr>
        <w:tc>
          <w:tcPr>
            <w:tcW w:w="9386" w:type="dxa"/>
            <w:tcBorders>
              <w:top w:val="single" w:sz="4" w:space="0" w:color="000000"/>
              <w:left w:val="single" w:sz="4" w:space="0" w:color="000000"/>
              <w:bottom w:val="single" w:sz="4" w:space="0" w:color="000000"/>
              <w:right w:val="single" w:sz="4" w:space="0" w:color="000000"/>
            </w:tcBorders>
          </w:tcPr>
          <w:p w:rsidR="007E54A0" w:rsidRDefault="007F2CD9">
            <w:pPr>
              <w:spacing w:line="238" w:lineRule="auto"/>
              <w:ind w:right="52"/>
              <w:jc w:val="both"/>
            </w:pPr>
            <w:proofErr w:type="spellStart"/>
            <w:r>
              <w:rPr>
                <w:rFonts w:ascii="Times New Roman" w:eastAsia="Times New Roman" w:hAnsi="Times New Roman" w:cs="Times New Roman"/>
                <w:sz w:val="21"/>
              </w:rPr>
              <w:t>Мике</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Бал</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i/>
                <w:sz w:val="21"/>
              </w:rPr>
              <w:t>Наратологија</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Београд</w:t>
            </w:r>
            <w:proofErr w:type="spellEnd"/>
            <w:r>
              <w:rPr>
                <w:rFonts w:ascii="Times New Roman" w:eastAsia="Times New Roman" w:hAnsi="Times New Roman" w:cs="Times New Roman"/>
                <w:sz w:val="21"/>
              </w:rPr>
              <w:t xml:space="preserve">, 2000; Х. </w:t>
            </w:r>
            <w:proofErr w:type="spellStart"/>
            <w:r>
              <w:rPr>
                <w:rFonts w:ascii="Times New Roman" w:eastAsia="Times New Roman" w:hAnsi="Times New Roman" w:cs="Times New Roman"/>
                <w:sz w:val="21"/>
              </w:rPr>
              <w:t>Портер</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Абот</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i/>
                <w:sz w:val="21"/>
              </w:rPr>
              <w:t>Увод</w:t>
            </w:r>
            <w:proofErr w:type="spellEnd"/>
            <w:r>
              <w:rPr>
                <w:rFonts w:ascii="Times New Roman" w:eastAsia="Times New Roman" w:hAnsi="Times New Roman" w:cs="Times New Roman"/>
                <w:i/>
                <w:sz w:val="21"/>
              </w:rPr>
              <w:t xml:space="preserve"> у </w:t>
            </w:r>
            <w:proofErr w:type="spellStart"/>
            <w:r>
              <w:rPr>
                <w:rFonts w:ascii="Times New Roman" w:eastAsia="Times New Roman" w:hAnsi="Times New Roman" w:cs="Times New Roman"/>
                <w:i/>
                <w:sz w:val="21"/>
              </w:rPr>
              <w:t>теорију</w:t>
            </w:r>
            <w:proofErr w:type="spellEnd"/>
            <w:r>
              <w:rPr>
                <w:rFonts w:ascii="Times New Roman" w:eastAsia="Times New Roman" w:hAnsi="Times New Roman" w:cs="Times New Roman"/>
                <w:i/>
                <w:sz w:val="21"/>
              </w:rPr>
              <w:t xml:space="preserve"> </w:t>
            </w:r>
            <w:proofErr w:type="spellStart"/>
            <w:r>
              <w:rPr>
                <w:rFonts w:ascii="Times New Roman" w:eastAsia="Times New Roman" w:hAnsi="Times New Roman" w:cs="Times New Roman"/>
                <w:i/>
                <w:sz w:val="21"/>
              </w:rPr>
              <w:t>прозе</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Београд</w:t>
            </w:r>
            <w:proofErr w:type="spellEnd"/>
            <w:r>
              <w:rPr>
                <w:rFonts w:ascii="Times New Roman" w:eastAsia="Times New Roman" w:hAnsi="Times New Roman" w:cs="Times New Roman"/>
                <w:sz w:val="21"/>
              </w:rPr>
              <w:t xml:space="preserve">, 2009; </w:t>
            </w:r>
            <w:proofErr w:type="spellStart"/>
            <w:r>
              <w:rPr>
                <w:rFonts w:ascii="Times New Roman" w:eastAsia="Times New Roman" w:hAnsi="Times New Roman" w:cs="Times New Roman"/>
                <w:sz w:val="21"/>
              </w:rPr>
              <w:t>Bašlar</w:t>
            </w:r>
            <w:proofErr w:type="spellEnd"/>
            <w:r>
              <w:rPr>
                <w:rFonts w:ascii="Times New Roman" w:eastAsia="Times New Roman" w:hAnsi="Times New Roman" w:cs="Times New Roman"/>
                <w:sz w:val="21"/>
              </w:rPr>
              <w:t xml:space="preserve">, Gaston. </w:t>
            </w:r>
            <w:proofErr w:type="spellStart"/>
            <w:r>
              <w:rPr>
                <w:rFonts w:ascii="Times New Roman" w:eastAsia="Times New Roman" w:hAnsi="Times New Roman" w:cs="Times New Roman"/>
                <w:i/>
                <w:sz w:val="21"/>
              </w:rPr>
              <w:t>Poetika</w:t>
            </w:r>
            <w:proofErr w:type="spellEnd"/>
            <w:r>
              <w:rPr>
                <w:rFonts w:ascii="Times New Roman" w:eastAsia="Times New Roman" w:hAnsi="Times New Roman" w:cs="Times New Roman"/>
                <w:i/>
                <w:sz w:val="21"/>
              </w:rPr>
              <w:t xml:space="preserve"> </w:t>
            </w:r>
            <w:proofErr w:type="spellStart"/>
            <w:r>
              <w:rPr>
                <w:rFonts w:ascii="Times New Roman" w:eastAsia="Times New Roman" w:hAnsi="Times New Roman" w:cs="Times New Roman"/>
                <w:i/>
                <w:sz w:val="21"/>
              </w:rPr>
              <w:t>prostora</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Prevela</w:t>
            </w:r>
            <w:proofErr w:type="spellEnd"/>
            <w:r>
              <w:rPr>
                <w:rFonts w:ascii="Times New Roman" w:eastAsia="Times New Roman" w:hAnsi="Times New Roman" w:cs="Times New Roman"/>
                <w:sz w:val="21"/>
              </w:rPr>
              <w:t xml:space="preserve"> Frida </w:t>
            </w:r>
            <w:proofErr w:type="spellStart"/>
            <w:r>
              <w:rPr>
                <w:rFonts w:ascii="Times New Roman" w:eastAsia="Times New Roman" w:hAnsi="Times New Roman" w:cs="Times New Roman"/>
                <w:sz w:val="21"/>
              </w:rPr>
              <w:t>Filipović</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Čačak</w:t>
            </w:r>
            <w:proofErr w:type="spellEnd"/>
            <w:r>
              <w:rPr>
                <w:rFonts w:ascii="Times New Roman" w:eastAsia="Times New Roman" w:hAnsi="Times New Roman" w:cs="Times New Roman"/>
                <w:sz w:val="21"/>
              </w:rPr>
              <w:t xml:space="preserve"> - Beograd: </w:t>
            </w:r>
            <w:proofErr w:type="spellStart"/>
            <w:r>
              <w:rPr>
                <w:rFonts w:ascii="Times New Roman" w:eastAsia="Times New Roman" w:hAnsi="Times New Roman" w:cs="Times New Roman"/>
                <w:sz w:val="21"/>
              </w:rPr>
              <w:t>Alef</w:t>
            </w:r>
            <w:proofErr w:type="spellEnd"/>
            <w:r>
              <w:rPr>
                <w:rFonts w:ascii="Times New Roman" w:eastAsia="Times New Roman" w:hAnsi="Times New Roman" w:cs="Times New Roman"/>
                <w:sz w:val="21"/>
              </w:rPr>
              <w:t xml:space="preserve">, 2005; </w:t>
            </w:r>
            <w:proofErr w:type="spellStart"/>
            <w:r>
              <w:rPr>
                <w:rFonts w:ascii="Times New Roman" w:eastAsia="Times New Roman" w:hAnsi="Times New Roman" w:cs="Times New Roman"/>
                <w:sz w:val="21"/>
              </w:rPr>
              <w:t>Gavins</w:t>
            </w:r>
            <w:proofErr w:type="spellEnd"/>
            <w:r>
              <w:rPr>
                <w:rFonts w:ascii="Times New Roman" w:eastAsia="Times New Roman" w:hAnsi="Times New Roman" w:cs="Times New Roman"/>
                <w:sz w:val="21"/>
              </w:rPr>
              <w:t xml:space="preserve">, Joanna. </w:t>
            </w:r>
            <w:r>
              <w:rPr>
                <w:rFonts w:ascii="Times New Roman" w:eastAsia="Times New Roman" w:hAnsi="Times New Roman" w:cs="Times New Roman"/>
                <w:i/>
                <w:sz w:val="21"/>
              </w:rPr>
              <w:t>Text World Theory, An Introduction</w:t>
            </w:r>
            <w:r>
              <w:rPr>
                <w:rFonts w:ascii="Times New Roman" w:eastAsia="Times New Roman" w:hAnsi="Times New Roman" w:cs="Times New Roman"/>
                <w:sz w:val="21"/>
              </w:rPr>
              <w:t xml:space="preserve">. Edinburgh University Press, 2007; Dannenberg, Hilary. „Fleshing </w:t>
            </w:r>
          </w:p>
          <w:p w:rsidR="007E54A0" w:rsidRDefault="007F2CD9">
            <w:r>
              <w:rPr>
                <w:rFonts w:ascii="Times New Roman" w:eastAsia="Times New Roman" w:hAnsi="Times New Roman" w:cs="Times New Roman"/>
                <w:sz w:val="21"/>
              </w:rPr>
              <w:t xml:space="preserve">Out the Blend: The Representation of Counterfactuals in Alternate History in Print, Film, and Television </w:t>
            </w:r>
          </w:p>
          <w:p w:rsidR="007E54A0" w:rsidRDefault="007F2CD9">
            <w:pPr>
              <w:ind w:right="54"/>
              <w:jc w:val="both"/>
            </w:pPr>
            <w:r>
              <w:rPr>
                <w:rFonts w:ascii="Times New Roman" w:eastAsia="Times New Roman" w:hAnsi="Times New Roman" w:cs="Times New Roman"/>
                <w:sz w:val="21"/>
              </w:rPr>
              <w:t xml:space="preserve">Narratives”. </w:t>
            </w:r>
            <w:r>
              <w:rPr>
                <w:rFonts w:ascii="Times New Roman" w:eastAsia="Times New Roman" w:hAnsi="Times New Roman" w:cs="Times New Roman"/>
                <w:i/>
                <w:sz w:val="21"/>
              </w:rPr>
              <w:t>Blending and the Study of Narrative, Approaches and Applications</w:t>
            </w:r>
            <w:r>
              <w:rPr>
                <w:rFonts w:ascii="Times New Roman" w:eastAsia="Times New Roman" w:hAnsi="Times New Roman" w:cs="Times New Roman"/>
                <w:sz w:val="21"/>
              </w:rPr>
              <w:t xml:space="preserve">. Ed. by Ralf Schneider, Marcus </w:t>
            </w:r>
            <w:proofErr w:type="spellStart"/>
            <w:r>
              <w:rPr>
                <w:rFonts w:ascii="Times New Roman" w:eastAsia="Times New Roman" w:hAnsi="Times New Roman" w:cs="Times New Roman"/>
                <w:sz w:val="21"/>
              </w:rPr>
              <w:t>Hartner</w:t>
            </w:r>
            <w:proofErr w:type="spellEnd"/>
            <w:r>
              <w:rPr>
                <w:rFonts w:ascii="Times New Roman" w:eastAsia="Times New Roman" w:hAnsi="Times New Roman" w:cs="Times New Roman"/>
                <w:sz w:val="21"/>
              </w:rPr>
              <w:t xml:space="preserve">. Berlin/Boston: Walter de </w:t>
            </w:r>
            <w:proofErr w:type="spellStart"/>
            <w:r>
              <w:rPr>
                <w:rFonts w:ascii="Times New Roman" w:eastAsia="Times New Roman" w:hAnsi="Times New Roman" w:cs="Times New Roman"/>
                <w:sz w:val="21"/>
              </w:rPr>
              <w:t>Gruyter</w:t>
            </w:r>
            <w:proofErr w:type="spellEnd"/>
            <w:r>
              <w:rPr>
                <w:rFonts w:ascii="Times New Roman" w:eastAsia="Times New Roman" w:hAnsi="Times New Roman" w:cs="Times New Roman"/>
                <w:sz w:val="21"/>
              </w:rPr>
              <w:t xml:space="preserve">, 2012; </w:t>
            </w:r>
            <w:proofErr w:type="spellStart"/>
            <w:r>
              <w:rPr>
                <w:rFonts w:ascii="Times New Roman" w:eastAsia="Times New Roman" w:hAnsi="Times New Roman" w:cs="Times New Roman"/>
                <w:sz w:val="21"/>
              </w:rPr>
              <w:t>Doležel</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Lubomir</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i/>
                <w:sz w:val="21"/>
              </w:rPr>
              <w:t>Heterokosmika</w:t>
            </w:r>
            <w:proofErr w:type="spellEnd"/>
            <w:r>
              <w:rPr>
                <w:rFonts w:ascii="Times New Roman" w:eastAsia="Times New Roman" w:hAnsi="Times New Roman" w:cs="Times New Roman"/>
                <w:i/>
                <w:sz w:val="21"/>
              </w:rPr>
              <w:t xml:space="preserve">, </w:t>
            </w:r>
            <w:proofErr w:type="spellStart"/>
            <w:r>
              <w:rPr>
                <w:rFonts w:ascii="Times New Roman" w:eastAsia="Times New Roman" w:hAnsi="Times New Roman" w:cs="Times New Roman"/>
                <w:i/>
                <w:sz w:val="21"/>
              </w:rPr>
              <w:t>Fikcija</w:t>
            </w:r>
            <w:proofErr w:type="spellEnd"/>
            <w:r>
              <w:rPr>
                <w:rFonts w:ascii="Times New Roman" w:eastAsia="Times New Roman" w:hAnsi="Times New Roman" w:cs="Times New Roman"/>
                <w:i/>
                <w:sz w:val="21"/>
              </w:rPr>
              <w:t xml:space="preserve"> </w:t>
            </w:r>
            <w:proofErr w:type="spellStart"/>
            <w:r>
              <w:rPr>
                <w:rFonts w:ascii="Times New Roman" w:eastAsia="Times New Roman" w:hAnsi="Times New Roman" w:cs="Times New Roman"/>
                <w:i/>
                <w:sz w:val="21"/>
              </w:rPr>
              <w:t>i</w:t>
            </w:r>
            <w:proofErr w:type="spellEnd"/>
            <w:r>
              <w:rPr>
                <w:rFonts w:ascii="Times New Roman" w:eastAsia="Times New Roman" w:hAnsi="Times New Roman" w:cs="Times New Roman"/>
                <w:i/>
                <w:sz w:val="21"/>
              </w:rPr>
              <w:t xml:space="preserve"> </w:t>
            </w:r>
            <w:proofErr w:type="spellStart"/>
            <w:r>
              <w:rPr>
                <w:rFonts w:ascii="Times New Roman" w:eastAsia="Times New Roman" w:hAnsi="Times New Roman" w:cs="Times New Roman"/>
                <w:i/>
                <w:sz w:val="21"/>
              </w:rPr>
              <w:t>mogući</w:t>
            </w:r>
            <w:proofErr w:type="spellEnd"/>
            <w:r>
              <w:rPr>
                <w:rFonts w:ascii="Times New Roman" w:eastAsia="Times New Roman" w:hAnsi="Times New Roman" w:cs="Times New Roman"/>
                <w:i/>
                <w:sz w:val="21"/>
              </w:rPr>
              <w:t xml:space="preserve"> </w:t>
            </w:r>
            <w:proofErr w:type="spellStart"/>
            <w:r>
              <w:rPr>
                <w:rFonts w:ascii="Times New Roman" w:eastAsia="Times New Roman" w:hAnsi="Times New Roman" w:cs="Times New Roman"/>
                <w:i/>
                <w:sz w:val="21"/>
              </w:rPr>
              <w:t>svetovi</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Prevela</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Snežana</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Kalinić</w:t>
            </w:r>
            <w:proofErr w:type="spellEnd"/>
            <w:r>
              <w:rPr>
                <w:rFonts w:ascii="Times New Roman" w:eastAsia="Times New Roman" w:hAnsi="Times New Roman" w:cs="Times New Roman"/>
                <w:sz w:val="21"/>
              </w:rPr>
              <w:t>.</w:t>
            </w:r>
            <w:r>
              <w:rPr>
                <w:rFonts w:ascii="Times New Roman" w:eastAsia="Times New Roman" w:hAnsi="Times New Roman" w:cs="Times New Roman"/>
                <w:i/>
                <w:sz w:val="21"/>
              </w:rPr>
              <w:t xml:space="preserve"> </w:t>
            </w:r>
            <w:r>
              <w:rPr>
                <w:rFonts w:ascii="Times New Roman" w:eastAsia="Times New Roman" w:hAnsi="Times New Roman" w:cs="Times New Roman"/>
                <w:sz w:val="21"/>
              </w:rPr>
              <w:t xml:space="preserve">Beograd: </w:t>
            </w:r>
            <w:proofErr w:type="spellStart"/>
            <w:r>
              <w:rPr>
                <w:rFonts w:ascii="Times New Roman" w:eastAsia="Times New Roman" w:hAnsi="Times New Roman" w:cs="Times New Roman"/>
                <w:sz w:val="21"/>
              </w:rPr>
              <w:t>Službeni</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glasnik</w:t>
            </w:r>
            <w:proofErr w:type="spellEnd"/>
            <w:r>
              <w:rPr>
                <w:rFonts w:ascii="Times New Roman" w:eastAsia="Times New Roman" w:hAnsi="Times New Roman" w:cs="Times New Roman"/>
                <w:sz w:val="21"/>
              </w:rPr>
              <w:t xml:space="preserve">, 2008; </w:t>
            </w:r>
            <w:proofErr w:type="spellStart"/>
            <w:r>
              <w:rPr>
                <w:rFonts w:ascii="Times New Roman" w:eastAsia="Times New Roman" w:hAnsi="Times New Roman" w:cs="Times New Roman"/>
                <w:sz w:val="21"/>
              </w:rPr>
              <w:t>Изер</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Волфганг</w:t>
            </w:r>
            <w:proofErr w:type="spellEnd"/>
            <w:r>
              <w:rPr>
                <w:rFonts w:ascii="Times New Roman" w:eastAsia="Times New Roman" w:hAnsi="Times New Roman" w:cs="Times New Roman"/>
                <w:sz w:val="21"/>
              </w:rPr>
              <w:t>. „</w:t>
            </w:r>
            <w:proofErr w:type="spellStart"/>
            <w:r>
              <w:rPr>
                <w:rFonts w:ascii="Times New Roman" w:eastAsia="Times New Roman" w:hAnsi="Times New Roman" w:cs="Times New Roman"/>
                <w:sz w:val="21"/>
              </w:rPr>
              <w:t>Интеракција</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између</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текста</w:t>
            </w:r>
            <w:proofErr w:type="spellEnd"/>
            <w:r>
              <w:rPr>
                <w:rFonts w:ascii="Times New Roman" w:eastAsia="Times New Roman" w:hAnsi="Times New Roman" w:cs="Times New Roman"/>
                <w:sz w:val="21"/>
              </w:rPr>
              <w:t xml:space="preserve"> и </w:t>
            </w:r>
            <w:proofErr w:type="spellStart"/>
            <w:r>
              <w:rPr>
                <w:rFonts w:ascii="Times New Roman" w:eastAsia="Times New Roman" w:hAnsi="Times New Roman" w:cs="Times New Roman"/>
                <w:sz w:val="21"/>
              </w:rPr>
              <w:t>читаоца</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i/>
                <w:sz w:val="21"/>
              </w:rPr>
              <w:t>Књижевна</w:t>
            </w:r>
            <w:proofErr w:type="spellEnd"/>
            <w:r>
              <w:rPr>
                <w:rFonts w:ascii="Times New Roman" w:eastAsia="Times New Roman" w:hAnsi="Times New Roman" w:cs="Times New Roman"/>
                <w:i/>
                <w:sz w:val="21"/>
              </w:rPr>
              <w:t xml:space="preserve"> </w:t>
            </w:r>
            <w:proofErr w:type="spellStart"/>
            <w:r>
              <w:rPr>
                <w:rFonts w:ascii="Times New Roman" w:eastAsia="Times New Roman" w:hAnsi="Times New Roman" w:cs="Times New Roman"/>
                <w:i/>
                <w:sz w:val="21"/>
              </w:rPr>
              <w:t>критика</w:t>
            </w:r>
            <w:proofErr w:type="spellEnd"/>
            <w:r>
              <w:rPr>
                <w:rFonts w:ascii="Times New Roman" w:eastAsia="Times New Roman" w:hAnsi="Times New Roman" w:cs="Times New Roman"/>
                <w:sz w:val="21"/>
              </w:rPr>
              <w:t xml:space="preserve">, 3, 1989; </w:t>
            </w:r>
            <w:proofErr w:type="spellStart"/>
            <w:r>
              <w:rPr>
                <w:rFonts w:ascii="Times New Roman" w:eastAsia="Times New Roman" w:hAnsi="Times New Roman" w:cs="Times New Roman"/>
                <w:sz w:val="21"/>
              </w:rPr>
              <w:t>Labov</w:t>
            </w:r>
            <w:proofErr w:type="spellEnd"/>
            <w:r>
              <w:rPr>
                <w:rFonts w:ascii="Times New Roman" w:eastAsia="Times New Roman" w:hAnsi="Times New Roman" w:cs="Times New Roman"/>
                <w:sz w:val="21"/>
              </w:rPr>
              <w:t xml:space="preserve">, William. </w:t>
            </w:r>
          </w:p>
        </w:tc>
      </w:tr>
    </w:tbl>
    <w:p w:rsidR="007E54A0" w:rsidRDefault="007E54A0">
      <w:pPr>
        <w:spacing w:after="0"/>
        <w:ind w:left="-1440" w:right="10466"/>
      </w:pPr>
    </w:p>
    <w:tbl>
      <w:tblPr>
        <w:tblStyle w:val="TableGrid"/>
        <w:tblW w:w="9394" w:type="dxa"/>
        <w:tblInd w:w="206" w:type="dxa"/>
        <w:tblCellMar>
          <w:top w:w="48" w:type="dxa"/>
          <w:left w:w="102" w:type="dxa"/>
          <w:right w:w="2" w:type="dxa"/>
        </w:tblCellMar>
        <w:tblLook w:val="04A0" w:firstRow="1" w:lastRow="0" w:firstColumn="1" w:lastColumn="0" w:noHBand="0" w:noVBand="1"/>
      </w:tblPr>
      <w:tblGrid>
        <w:gridCol w:w="9394"/>
      </w:tblGrid>
      <w:tr w:rsidR="007E54A0">
        <w:trPr>
          <w:trHeight w:val="12566"/>
        </w:trPr>
        <w:tc>
          <w:tcPr>
            <w:tcW w:w="9394" w:type="dxa"/>
            <w:tcBorders>
              <w:top w:val="single" w:sz="4" w:space="0" w:color="000000"/>
              <w:left w:val="single" w:sz="4" w:space="0" w:color="000000"/>
              <w:bottom w:val="single" w:sz="4" w:space="0" w:color="000000"/>
              <w:right w:val="single" w:sz="4" w:space="0" w:color="000000"/>
            </w:tcBorders>
          </w:tcPr>
          <w:p w:rsidR="007E54A0" w:rsidRDefault="007F2CD9">
            <w:pPr>
              <w:spacing w:after="4" w:line="237" w:lineRule="auto"/>
              <w:ind w:right="103"/>
              <w:jc w:val="both"/>
            </w:pPr>
            <w:r>
              <w:rPr>
                <w:rFonts w:ascii="Times New Roman" w:eastAsia="Times New Roman" w:hAnsi="Times New Roman" w:cs="Times New Roman"/>
                <w:sz w:val="21"/>
              </w:rPr>
              <w:lastRenderedPageBreak/>
              <w:t>„</w:t>
            </w:r>
            <w:proofErr w:type="spellStart"/>
            <w:r>
              <w:rPr>
                <w:rFonts w:ascii="Times New Roman" w:eastAsia="Times New Roman" w:hAnsi="Times New Roman" w:cs="Times New Roman"/>
                <w:sz w:val="21"/>
              </w:rPr>
              <w:t>Preobražavanje</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doživljaja</w:t>
            </w:r>
            <w:proofErr w:type="spellEnd"/>
            <w:r>
              <w:rPr>
                <w:rFonts w:ascii="Times New Roman" w:eastAsia="Times New Roman" w:hAnsi="Times New Roman" w:cs="Times New Roman"/>
                <w:sz w:val="21"/>
              </w:rPr>
              <w:t xml:space="preserve"> u </w:t>
            </w:r>
            <w:proofErr w:type="spellStart"/>
            <w:r>
              <w:rPr>
                <w:rFonts w:ascii="Times New Roman" w:eastAsia="Times New Roman" w:hAnsi="Times New Roman" w:cs="Times New Roman"/>
                <w:sz w:val="21"/>
              </w:rPr>
              <w:t>sintaksu</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pripovjednog</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teksta</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Prevela</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Ljiljana</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Šćurić</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i/>
                <w:sz w:val="21"/>
              </w:rPr>
              <w:t>Revija</w:t>
            </w:r>
            <w:proofErr w:type="spellEnd"/>
            <w:r>
              <w:rPr>
                <w:rFonts w:ascii="Times New Roman" w:eastAsia="Times New Roman" w:hAnsi="Times New Roman" w:cs="Times New Roman"/>
                <w:sz w:val="21"/>
              </w:rPr>
              <w:t xml:space="preserve">, br. 2, god. </w:t>
            </w:r>
            <w:proofErr w:type="spellStart"/>
            <w:r>
              <w:rPr>
                <w:rFonts w:ascii="Times New Roman" w:eastAsia="Times New Roman" w:hAnsi="Times New Roman" w:cs="Times New Roman"/>
                <w:sz w:val="21"/>
              </w:rPr>
              <w:t>XXIV</w:t>
            </w:r>
            <w:proofErr w:type="gramStart"/>
            <w:r>
              <w:rPr>
                <w:rFonts w:ascii="Times New Roman" w:eastAsia="Times New Roman" w:hAnsi="Times New Roman" w:cs="Times New Roman"/>
                <w:sz w:val="21"/>
              </w:rPr>
              <w:t>,1984</w:t>
            </w:r>
            <w:proofErr w:type="spellEnd"/>
            <w:proofErr w:type="gramEnd"/>
            <w:r>
              <w:rPr>
                <w:rFonts w:ascii="Times New Roman" w:eastAsia="Times New Roman" w:hAnsi="Times New Roman" w:cs="Times New Roman"/>
                <w:sz w:val="21"/>
              </w:rPr>
              <w:t xml:space="preserve">, 46-78; </w:t>
            </w:r>
            <w:proofErr w:type="spellStart"/>
            <w:r>
              <w:rPr>
                <w:rFonts w:ascii="Times New Roman" w:eastAsia="Times New Roman" w:hAnsi="Times New Roman" w:cs="Times New Roman"/>
                <w:sz w:val="21"/>
              </w:rPr>
              <w:t>Merleau-Ponty</w:t>
            </w:r>
            <w:proofErr w:type="spellEnd"/>
            <w:r>
              <w:rPr>
                <w:rFonts w:ascii="Times New Roman" w:eastAsia="Times New Roman" w:hAnsi="Times New Roman" w:cs="Times New Roman"/>
                <w:sz w:val="21"/>
              </w:rPr>
              <w:t xml:space="preserve">, Maurice. </w:t>
            </w:r>
            <w:proofErr w:type="spellStart"/>
            <w:r>
              <w:rPr>
                <w:rFonts w:ascii="Times New Roman" w:eastAsia="Times New Roman" w:hAnsi="Times New Roman" w:cs="Times New Roman"/>
                <w:i/>
                <w:sz w:val="21"/>
              </w:rPr>
              <w:t>Fenomenologija</w:t>
            </w:r>
            <w:proofErr w:type="spellEnd"/>
            <w:r>
              <w:rPr>
                <w:rFonts w:ascii="Times New Roman" w:eastAsia="Times New Roman" w:hAnsi="Times New Roman" w:cs="Times New Roman"/>
                <w:i/>
                <w:sz w:val="21"/>
              </w:rPr>
              <w:t xml:space="preserve"> </w:t>
            </w:r>
            <w:proofErr w:type="spellStart"/>
            <w:r>
              <w:rPr>
                <w:rFonts w:ascii="Times New Roman" w:eastAsia="Times New Roman" w:hAnsi="Times New Roman" w:cs="Times New Roman"/>
                <w:i/>
                <w:sz w:val="21"/>
              </w:rPr>
              <w:t>percepcije</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Preveo</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dr</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Anđelko</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Habazin</w:t>
            </w:r>
            <w:proofErr w:type="spellEnd"/>
            <w:r>
              <w:rPr>
                <w:rFonts w:ascii="Times New Roman" w:eastAsia="Times New Roman" w:hAnsi="Times New Roman" w:cs="Times New Roman"/>
                <w:sz w:val="21"/>
              </w:rPr>
              <w:t xml:space="preserve">. Sarajevo: </w:t>
            </w:r>
            <w:proofErr w:type="spellStart"/>
            <w:r>
              <w:rPr>
                <w:rFonts w:ascii="Times New Roman" w:eastAsia="Times New Roman" w:hAnsi="Times New Roman" w:cs="Times New Roman"/>
                <w:sz w:val="21"/>
              </w:rPr>
              <w:t>Veselin</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Masleša</w:t>
            </w:r>
            <w:proofErr w:type="spellEnd"/>
            <w:r>
              <w:rPr>
                <w:rFonts w:ascii="Times New Roman" w:eastAsia="Times New Roman" w:hAnsi="Times New Roman" w:cs="Times New Roman"/>
                <w:sz w:val="21"/>
              </w:rPr>
              <w:t xml:space="preserve">, 1978; </w:t>
            </w:r>
            <w:proofErr w:type="spellStart"/>
            <w:r>
              <w:rPr>
                <w:rFonts w:ascii="Times New Roman" w:eastAsia="Times New Roman" w:hAnsi="Times New Roman" w:cs="Times New Roman"/>
                <w:sz w:val="21"/>
              </w:rPr>
              <w:t>Milosavljević</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Milić</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Snežana</w:t>
            </w:r>
            <w:proofErr w:type="spellEnd"/>
            <w:r>
              <w:rPr>
                <w:rFonts w:ascii="Times New Roman" w:eastAsia="Times New Roman" w:hAnsi="Times New Roman" w:cs="Times New Roman"/>
                <w:sz w:val="21"/>
              </w:rPr>
              <w:t>. „</w:t>
            </w:r>
            <w:proofErr w:type="spellStart"/>
            <w:r>
              <w:rPr>
                <w:rFonts w:ascii="Times New Roman" w:eastAsia="Times New Roman" w:hAnsi="Times New Roman" w:cs="Times New Roman"/>
                <w:sz w:val="21"/>
              </w:rPr>
              <w:t>Virtuelni</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narativ</w:t>
            </w:r>
            <w:proofErr w:type="spellEnd"/>
            <w:r>
              <w:rPr>
                <w:rFonts w:ascii="Times New Roman" w:eastAsia="Times New Roman" w:hAnsi="Times New Roman" w:cs="Times New Roman"/>
                <w:sz w:val="21"/>
              </w:rPr>
              <w:t xml:space="preserve"> – </w:t>
            </w:r>
            <w:proofErr w:type="spellStart"/>
            <w:r>
              <w:rPr>
                <w:rFonts w:ascii="Times New Roman" w:eastAsia="Times New Roman" w:hAnsi="Times New Roman" w:cs="Times New Roman"/>
                <w:sz w:val="21"/>
              </w:rPr>
              <w:t>Ogledi</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iz</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kognitivne</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naratologije</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Niš</w:t>
            </w:r>
            <w:proofErr w:type="spellEnd"/>
            <w:r>
              <w:rPr>
                <w:rFonts w:ascii="Times New Roman" w:eastAsia="Times New Roman" w:hAnsi="Times New Roman" w:cs="Times New Roman"/>
                <w:sz w:val="21"/>
              </w:rPr>
              <w:t xml:space="preserve">-Novi Sad, 2016; Prince, </w:t>
            </w:r>
            <w:r>
              <w:rPr>
                <w:rFonts w:ascii="Times New Roman" w:eastAsia="Times New Roman" w:hAnsi="Times New Roman" w:cs="Times New Roman"/>
                <w:color w:val="231F1F"/>
                <w:sz w:val="21"/>
              </w:rPr>
              <w:t xml:space="preserve">Gerald. </w:t>
            </w:r>
            <w:r>
              <w:rPr>
                <w:rFonts w:ascii="Times New Roman" w:eastAsia="Times New Roman" w:hAnsi="Times New Roman" w:cs="Times New Roman"/>
                <w:i/>
                <w:color w:val="231F1F"/>
                <w:sz w:val="21"/>
              </w:rPr>
              <w:t>Dictionary of Narratology</w:t>
            </w:r>
            <w:r>
              <w:rPr>
                <w:rFonts w:ascii="Times New Roman" w:eastAsia="Times New Roman" w:hAnsi="Times New Roman" w:cs="Times New Roman"/>
                <w:color w:val="231F1F"/>
                <w:sz w:val="21"/>
              </w:rPr>
              <w:t xml:space="preserve">. Lincoln and London, 2003; </w:t>
            </w:r>
            <w:r>
              <w:rPr>
                <w:rFonts w:ascii="Times New Roman" w:eastAsia="Times New Roman" w:hAnsi="Times New Roman" w:cs="Times New Roman"/>
                <w:sz w:val="21"/>
              </w:rPr>
              <w:t>Prince, Gerald. „</w:t>
            </w:r>
            <w:proofErr w:type="spellStart"/>
            <w:r>
              <w:rPr>
                <w:rFonts w:ascii="Times New Roman" w:eastAsia="Times New Roman" w:hAnsi="Times New Roman" w:cs="Times New Roman"/>
                <w:sz w:val="21"/>
              </w:rPr>
              <w:t>Disnarrated</w:t>
            </w:r>
            <w:proofErr w:type="spellEnd"/>
            <w:r>
              <w:rPr>
                <w:rFonts w:ascii="Times New Roman" w:eastAsia="Times New Roman" w:hAnsi="Times New Roman" w:cs="Times New Roman"/>
                <w:sz w:val="21"/>
              </w:rPr>
              <w:t xml:space="preserve">“. </w:t>
            </w:r>
            <w:r>
              <w:rPr>
                <w:rFonts w:ascii="Times New Roman" w:eastAsia="Times New Roman" w:hAnsi="Times New Roman" w:cs="Times New Roman"/>
                <w:i/>
                <w:sz w:val="21"/>
              </w:rPr>
              <w:t>Narrative Theory, Critical Concepts in Literary and Cultural Studies</w:t>
            </w:r>
            <w:r>
              <w:rPr>
                <w:rFonts w:ascii="Times New Roman" w:eastAsia="Times New Roman" w:hAnsi="Times New Roman" w:cs="Times New Roman"/>
                <w:sz w:val="21"/>
              </w:rPr>
              <w:t>.</w:t>
            </w:r>
            <w:r>
              <w:rPr>
                <w:rFonts w:ascii="Times New Roman" w:eastAsia="Times New Roman" w:hAnsi="Times New Roman" w:cs="Times New Roman"/>
                <w:i/>
                <w:sz w:val="21"/>
              </w:rPr>
              <w:t xml:space="preserve"> </w:t>
            </w:r>
            <w:r>
              <w:rPr>
                <w:rFonts w:ascii="Times New Roman" w:eastAsia="Times New Roman" w:hAnsi="Times New Roman" w:cs="Times New Roman"/>
                <w:sz w:val="21"/>
              </w:rPr>
              <w:t xml:space="preserve">Ed. By </w:t>
            </w:r>
            <w:proofErr w:type="spellStart"/>
            <w:r>
              <w:rPr>
                <w:rFonts w:ascii="Times New Roman" w:eastAsia="Times New Roman" w:hAnsi="Times New Roman" w:cs="Times New Roman"/>
                <w:sz w:val="21"/>
              </w:rPr>
              <w:t>Mieke</w:t>
            </w:r>
            <w:proofErr w:type="spellEnd"/>
            <w:r>
              <w:rPr>
                <w:rFonts w:ascii="Times New Roman" w:eastAsia="Times New Roman" w:hAnsi="Times New Roman" w:cs="Times New Roman"/>
                <w:sz w:val="21"/>
              </w:rPr>
              <w:t xml:space="preserve"> Bal. Vol. 1, Major Issues in Narrative Theory, Routledge, 2004</w:t>
            </w:r>
            <w:proofErr w:type="gramStart"/>
            <w:r>
              <w:rPr>
                <w:rFonts w:ascii="Times New Roman" w:eastAsia="Times New Roman" w:hAnsi="Times New Roman" w:cs="Times New Roman"/>
                <w:sz w:val="21"/>
              </w:rPr>
              <w:t>;</w:t>
            </w:r>
            <w:proofErr w:type="gram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Ricoeur</w:t>
            </w:r>
            <w:proofErr w:type="spellEnd"/>
            <w:r>
              <w:rPr>
                <w:rFonts w:ascii="Times New Roman" w:eastAsia="Times New Roman" w:hAnsi="Times New Roman" w:cs="Times New Roman"/>
                <w:sz w:val="21"/>
              </w:rPr>
              <w:t>, Paul.</w:t>
            </w:r>
            <w:r>
              <w:rPr>
                <w:rFonts w:ascii="Times New Roman" w:eastAsia="Times New Roman" w:hAnsi="Times New Roman" w:cs="Times New Roman"/>
                <w:b/>
                <w:i/>
                <w:sz w:val="21"/>
              </w:rPr>
              <w:t xml:space="preserve"> </w:t>
            </w:r>
            <w:r>
              <w:rPr>
                <w:rFonts w:ascii="Times New Roman" w:eastAsia="Times New Roman" w:hAnsi="Times New Roman" w:cs="Times New Roman"/>
                <w:sz w:val="21"/>
              </w:rPr>
              <w:t xml:space="preserve">„Narrative Identity”.  </w:t>
            </w:r>
            <w:r>
              <w:rPr>
                <w:rFonts w:ascii="Times New Roman" w:eastAsia="Times New Roman" w:hAnsi="Times New Roman" w:cs="Times New Roman"/>
                <w:i/>
                <w:sz w:val="21"/>
              </w:rPr>
              <w:t>Philosophy Today</w:t>
            </w:r>
            <w:r>
              <w:rPr>
                <w:rFonts w:ascii="Times New Roman" w:eastAsia="Times New Roman" w:hAnsi="Times New Roman" w:cs="Times New Roman"/>
                <w:sz w:val="21"/>
              </w:rPr>
              <w:t xml:space="preserve">, 35:1, 1991; Ryan, Marie-Laura. </w:t>
            </w:r>
            <w:r>
              <w:rPr>
                <w:rFonts w:ascii="Times New Roman" w:eastAsia="Times New Roman" w:hAnsi="Times New Roman" w:cs="Times New Roman"/>
                <w:i/>
                <w:sz w:val="21"/>
              </w:rPr>
              <w:t xml:space="preserve">Possible </w:t>
            </w:r>
            <w:proofErr w:type="spellStart"/>
            <w:r>
              <w:rPr>
                <w:rFonts w:ascii="Times New Roman" w:eastAsia="Times New Roman" w:hAnsi="Times New Roman" w:cs="Times New Roman"/>
                <w:i/>
                <w:sz w:val="21"/>
              </w:rPr>
              <w:t>Worlds:Artificial</w:t>
            </w:r>
            <w:proofErr w:type="spellEnd"/>
            <w:r>
              <w:rPr>
                <w:rFonts w:ascii="Times New Roman" w:eastAsia="Times New Roman" w:hAnsi="Times New Roman" w:cs="Times New Roman"/>
                <w:i/>
                <w:sz w:val="21"/>
              </w:rPr>
              <w:t xml:space="preserve"> Intelligence and </w:t>
            </w:r>
          </w:p>
          <w:p w:rsidR="007E54A0" w:rsidRDefault="007F2CD9">
            <w:pPr>
              <w:spacing w:after="4" w:line="237" w:lineRule="auto"/>
              <w:ind w:right="101"/>
              <w:jc w:val="both"/>
            </w:pPr>
            <w:r>
              <w:rPr>
                <w:rFonts w:ascii="Times New Roman" w:eastAsia="Times New Roman" w:hAnsi="Times New Roman" w:cs="Times New Roman"/>
                <w:i/>
                <w:sz w:val="21"/>
              </w:rPr>
              <w:t xml:space="preserve">Narrative Theory, </w:t>
            </w:r>
            <w:r>
              <w:rPr>
                <w:rFonts w:ascii="Times New Roman" w:eastAsia="Times New Roman" w:hAnsi="Times New Roman" w:cs="Times New Roman"/>
                <w:sz w:val="21"/>
              </w:rPr>
              <w:t xml:space="preserve">Bloomington: Indiana University Press, 1991; Ryan, Marie-Laura. </w:t>
            </w:r>
            <w:r>
              <w:rPr>
                <w:rFonts w:ascii="Times New Roman" w:eastAsia="Times New Roman" w:hAnsi="Times New Roman" w:cs="Times New Roman"/>
                <w:i/>
                <w:sz w:val="21"/>
              </w:rPr>
              <w:t>Narrative as Virtual Reality, Immersion and Interactivity in Literature and Electronic Media</w:t>
            </w:r>
            <w:r>
              <w:rPr>
                <w:rFonts w:ascii="Times New Roman" w:eastAsia="Times New Roman" w:hAnsi="Times New Roman" w:cs="Times New Roman"/>
                <w:sz w:val="21"/>
              </w:rPr>
              <w:t xml:space="preserve">. Baltimore and London, 2001; Ryan, Marie-Laura.  „Narrativity and its modes as culture-transcending analytical categories“, </w:t>
            </w:r>
            <w:r>
              <w:rPr>
                <w:rFonts w:ascii="Times New Roman" w:eastAsia="Times New Roman" w:hAnsi="Times New Roman" w:cs="Times New Roman"/>
                <w:i/>
                <w:sz w:val="21"/>
              </w:rPr>
              <w:t xml:space="preserve">Japan Forum </w:t>
            </w:r>
            <w:r>
              <w:rPr>
                <w:rFonts w:ascii="Times New Roman" w:eastAsia="Times New Roman" w:hAnsi="Times New Roman" w:cs="Times New Roman"/>
                <w:sz w:val="21"/>
              </w:rPr>
              <w:t xml:space="preserve">21(3), 2009; Sorensen, Roy. </w:t>
            </w:r>
            <w:r>
              <w:rPr>
                <w:rFonts w:ascii="Times New Roman" w:eastAsia="Times New Roman" w:hAnsi="Times New Roman" w:cs="Times New Roman"/>
                <w:i/>
                <w:sz w:val="21"/>
              </w:rPr>
              <w:t>Seeing Dark Things; The Philosophy of Shadows</w:t>
            </w:r>
            <w:r>
              <w:rPr>
                <w:rFonts w:ascii="Times New Roman" w:eastAsia="Times New Roman" w:hAnsi="Times New Roman" w:cs="Times New Roman"/>
                <w:sz w:val="21"/>
              </w:rPr>
              <w:t xml:space="preserve">. Oxford Scholarship Online. 2008; </w:t>
            </w:r>
            <w:proofErr w:type="spellStart"/>
            <w:r>
              <w:rPr>
                <w:rFonts w:ascii="Times New Roman" w:eastAsia="Times New Roman" w:hAnsi="Times New Roman" w:cs="Times New Roman"/>
                <w:sz w:val="21"/>
              </w:rPr>
              <w:t>Fauconnier</w:t>
            </w:r>
            <w:proofErr w:type="spellEnd"/>
            <w:r>
              <w:rPr>
                <w:rFonts w:ascii="Times New Roman" w:eastAsia="Times New Roman" w:hAnsi="Times New Roman" w:cs="Times New Roman"/>
                <w:sz w:val="21"/>
              </w:rPr>
              <w:t xml:space="preserve">, Gilles, Turner Mark. </w:t>
            </w:r>
            <w:r>
              <w:rPr>
                <w:rFonts w:ascii="Times New Roman" w:eastAsia="Times New Roman" w:hAnsi="Times New Roman" w:cs="Times New Roman"/>
                <w:i/>
                <w:sz w:val="21"/>
              </w:rPr>
              <w:t>THE WAY WE THINK, Conceptual Blending and the Mind’s Hidden Complexities</w:t>
            </w:r>
            <w:r>
              <w:rPr>
                <w:rFonts w:ascii="Times New Roman" w:eastAsia="Times New Roman" w:hAnsi="Times New Roman" w:cs="Times New Roman"/>
                <w:sz w:val="21"/>
              </w:rPr>
              <w:t xml:space="preserve">. New York: Basic Books, 2002; </w:t>
            </w:r>
            <w:proofErr w:type="spellStart"/>
            <w:r>
              <w:rPr>
                <w:rFonts w:ascii="Times New Roman" w:eastAsia="Times New Roman" w:hAnsi="Times New Roman" w:cs="Times New Roman"/>
                <w:sz w:val="21"/>
              </w:rPr>
              <w:t>Fischlin</w:t>
            </w:r>
            <w:proofErr w:type="spellEnd"/>
            <w:r>
              <w:rPr>
                <w:rFonts w:ascii="Times New Roman" w:eastAsia="Times New Roman" w:hAnsi="Times New Roman" w:cs="Times New Roman"/>
                <w:sz w:val="21"/>
              </w:rPr>
              <w:t xml:space="preserve">, Daniel. </w:t>
            </w:r>
            <w:r>
              <w:rPr>
                <w:rFonts w:ascii="Times New Roman" w:eastAsia="Times New Roman" w:hAnsi="Times New Roman" w:cs="Times New Roman"/>
                <w:i/>
                <w:sz w:val="21"/>
              </w:rPr>
              <w:t xml:space="preserve">Negation, Critical Theory, and Postmodern </w:t>
            </w:r>
            <w:proofErr w:type="spellStart"/>
            <w:r>
              <w:rPr>
                <w:rFonts w:ascii="Times New Roman" w:eastAsia="Times New Roman" w:hAnsi="Times New Roman" w:cs="Times New Roman"/>
                <w:i/>
                <w:sz w:val="21"/>
              </w:rPr>
              <w:t>Textuality</w:t>
            </w:r>
            <w:proofErr w:type="spellEnd"/>
            <w:r>
              <w:rPr>
                <w:rFonts w:ascii="Times New Roman" w:eastAsia="Times New Roman" w:hAnsi="Times New Roman" w:cs="Times New Roman"/>
                <w:sz w:val="21"/>
              </w:rPr>
              <w:t xml:space="preserve">. Kluwer Academic Publishers, 1994; </w:t>
            </w:r>
            <w:r>
              <w:rPr>
                <w:rFonts w:ascii="Times New Roman" w:eastAsia="Times New Roman" w:hAnsi="Times New Roman" w:cs="Times New Roman"/>
                <w:color w:val="231F1F"/>
                <w:sz w:val="21"/>
              </w:rPr>
              <w:t xml:space="preserve">Herman, David. </w:t>
            </w:r>
            <w:r>
              <w:rPr>
                <w:rFonts w:ascii="Times New Roman" w:eastAsia="Times New Roman" w:hAnsi="Times New Roman" w:cs="Times New Roman"/>
                <w:i/>
                <w:color w:val="231F1F"/>
                <w:sz w:val="21"/>
              </w:rPr>
              <w:t>Story Logic</w:t>
            </w:r>
            <w:r>
              <w:rPr>
                <w:rFonts w:ascii="Times New Roman" w:eastAsia="Times New Roman" w:hAnsi="Times New Roman" w:cs="Times New Roman"/>
                <w:color w:val="231F1F"/>
                <w:sz w:val="21"/>
              </w:rPr>
              <w:t xml:space="preserve">. Lincoln and London: University of Nebraska Press, 2004; </w:t>
            </w:r>
            <w:r>
              <w:rPr>
                <w:rFonts w:ascii="Times New Roman" w:eastAsia="Times New Roman" w:hAnsi="Times New Roman" w:cs="Times New Roman"/>
                <w:sz w:val="21"/>
              </w:rPr>
              <w:t xml:space="preserve">Herman, David.  „Story </w:t>
            </w:r>
            <w:proofErr w:type="gramStart"/>
            <w:r>
              <w:rPr>
                <w:rFonts w:ascii="Times New Roman" w:eastAsia="Times New Roman" w:hAnsi="Times New Roman" w:cs="Times New Roman"/>
                <w:sz w:val="21"/>
              </w:rPr>
              <w:t>as  a</w:t>
            </w:r>
            <w:proofErr w:type="gramEnd"/>
            <w:r>
              <w:rPr>
                <w:rFonts w:ascii="Times New Roman" w:eastAsia="Times New Roman" w:hAnsi="Times New Roman" w:cs="Times New Roman"/>
                <w:sz w:val="21"/>
              </w:rPr>
              <w:t xml:space="preserve"> Tool for Thinking“. </w:t>
            </w:r>
            <w:r>
              <w:rPr>
                <w:rFonts w:ascii="Times New Roman" w:eastAsia="Times New Roman" w:hAnsi="Times New Roman" w:cs="Times New Roman"/>
                <w:i/>
                <w:sz w:val="21"/>
              </w:rPr>
              <w:t>Narrative theory and the cognitive sciences</w:t>
            </w:r>
            <w:r>
              <w:rPr>
                <w:rFonts w:ascii="Times New Roman" w:eastAsia="Times New Roman" w:hAnsi="Times New Roman" w:cs="Times New Roman"/>
                <w:sz w:val="21"/>
              </w:rPr>
              <w:t>. Ed. By David Herman. The Ohio State University Press, 2003</w:t>
            </w:r>
            <w:proofErr w:type="gramStart"/>
            <w:r>
              <w:rPr>
                <w:rFonts w:ascii="Times New Roman" w:eastAsia="Times New Roman" w:hAnsi="Times New Roman" w:cs="Times New Roman"/>
                <w:sz w:val="21"/>
              </w:rPr>
              <w:t>;  Hidalgo</w:t>
            </w:r>
            <w:proofErr w:type="gramEnd"/>
            <w:r>
              <w:rPr>
                <w:rFonts w:ascii="Times New Roman" w:eastAsia="Times New Roman" w:hAnsi="Times New Roman" w:cs="Times New Roman"/>
                <w:sz w:val="21"/>
              </w:rPr>
              <w:t xml:space="preserve"> Downing, Laura. „Creating things that are not: The role of negation in the poetry of </w:t>
            </w:r>
            <w:proofErr w:type="spellStart"/>
            <w:r>
              <w:rPr>
                <w:rFonts w:ascii="Times New Roman" w:eastAsia="Times New Roman" w:hAnsi="Times New Roman" w:cs="Times New Roman"/>
                <w:sz w:val="21"/>
              </w:rPr>
              <w:t>Wislawa</w:t>
            </w:r>
            <w:proofErr w:type="spellEnd"/>
            <w:r>
              <w:rPr>
                <w:rFonts w:ascii="Times New Roman" w:eastAsia="Times New Roman" w:hAnsi="Times New Roman" w:cs="Times New Roman"/>
                <w:sz w:val="21"/>
              </w:rPr>
              <w:t xml:space="preserve"> </w:t>
            </w:r>
          </w:p>
          <w:p w:rsidR="007E54A0" w:rsidRDefault="007F2CD9">
            <w:pPr>
              <w:spacing w:line="241" w:lineRule="auto"/>
              <w:jc w:val="both"/>
            </w:pPr>
            <w:proofErr w:type="spellStart"/>
            <w:r>
              <w:rPr>
                <w:rFonts w:ascii="Times New Roman" w:eastAsia="Times New Roman" w:hAnsi="Times New Roman" w:cs="Times New Roman"/>
                <w:sz w:val="21"/>
              </w:rPr>
              <w:t>Szymborska</w:t>
            </w:r>
            <w:proofErr w:type="spellEnd"/>
            <w:r>
              <w:rPr>
                <w:rFonts w:ascii="Times New Roman" w:eastAsia="Times New Roman" w:hAnsi="Times New Roman" w:cs="Times New Roman"/>
                <w:sz w:val="21"/>
              </w:rPr>
              <w:t xml:space="preserve">”, </w:t>
            </w:r>
            <w:r>
              <w:rPr>
                <w:rFonts w:ascii="Times New Roman" w:eastAsia="Times New Roman" w:hAnsi="Times New Roman" w:cs="Times New Roman"/>
                <w:i/>
                <w:sz w:val="21"/>
              </w:rPr>
              <w:t>Journal of Literary Semantics</w:t>
            </w:r>
            <w:r>
              <w:rPr>
                <w:rFonts w:ascii="Times New Roman" w:eastAsia="Times New Roman" w:hAnsi="Times New Roman" w:cs="Times New Roman"/>
                <w:sz w:val="21"/>
              </w:rPr>
              <w:t>, 2002, 31; Hidalgo Downing, Laura. „Discourse, Culture and Cognition: The Role of Negation in the Creation of Coherence in Press and Advertising Discourse“</w:t>
            </w:r>
            <w:r>
              <w:rPr>
                <w:rFonts w:ascii="Times New Roman" w:eastAsia="Times New Roman" w:hAnsi="Times New Roman" w:cs="Times New Roman"/>
                <w:i/>
                <w:sz w:val="21"/>
              </w:rPr>
              <w:t xml:space="preserve">. </w:t>
            </w:r>
          </w:p>
          <w:p w:rsidR="007E54A0" w:rsidRDefault="007F2CD9">
            <w:pPr>
              <w:spacing w:after="3" w:line="237" w:lineRule="auto"/>
              <w:ind w:right="104"/>
              <w:jc w:val="both"/>
            </w:pPr>
            <w:proofErr w:type="spellStart"/>
            <w:r>
              <w:rPr>
                <w:rFonts w:ascii="Times New Roman" w:eastAsia="Times New Roman" w:hAnsi="Times New Roman" w:cs="Times New Roman"/>
                <w:i/>
                <w:sz w:val="21"/>
              </w:rPr>
              <w:t>Revista</w:t>
            </w:r>
            <w:proofErr w:type="spellEnd"/>
            <w:r>
              <w:rPr>
                <w:rFonts w:ascii="Times New Roman" w:eastAsia="Times New Roman" w:hAnsi="Times New Roman" w:cs="Times New Roman"/>
                <w:i/>
                <w:sz w:val="21"/>
              </w:rPr>
              <w:t xml:space="preserve"> </w:t>
            </w:r>
            <w:proofErr w:type="spellStart"/>
            <w:r>
              <w:rPr>
                <w:rFonts w:ascii="Times New Roman" w:eastAsia="Times New Roman" w:hAnsi="Times New Roman" w:cs="Times New Roman"/>
                <w:i/>
                <w:sz w:val="21"/>
              </w:rPr>
              <w:t>Canaria</w:t>
            </w:r>
            <w:proofErr w:type="spellEnd"/>
            <w:r>
              <w:rPr>
                <w:rFonts w:ascii="Times New Roman" w:eastAsia="Times New Roman" w:hAnsi="Times New Roman" w:cs="Times New Roman"/>
                <w:i/>
                <w:sz w:val="21"/>
              </w:rPr>
              <w:t xml:space="preserve"> de </w:t>
            </w:r>
            <w:proofErr w:type="spellStart"/>
            <w:r>
              <w:rPr>
                <w:rFonts w:ascii="Times New Roman" w:eastAsia="Times New Roman" w:hAnsi="Times New Roman" w:cs="Times New Roman"/>
                <w:i/>
                <w:sz w:val="21"/>
              </w:rPr>
              <w:t>Estudios</w:t>
            </w:r>
            <w:proofErr w:type="spellEnd"/>
            <w:r>
              <w:rPr>
                <w:rFonts w:ascii="Times New Roman" w:eastAsia="Times New Roman" w:hAnsi="Times New Roman" w:cs="Times New Roman"/>
                <w:i/>
                <w:sz w:val="21"/>
              </w:rPr>
              <w:t xml:space="preserve"> </w:t>
            </w:r>
            <w:proofErr w:type="spellStart"/>
            <w:r>
              <w:rPr>
                <w:rFonts w:ascii="Times New Roman" w:eastAsia="Times New Roman" w:hAnsi="Times New Roman" w:cs="Times New Roman"/>
                <w:i/>
                <w:sz w:val="21"/>
              </w:rPr>
              <w:t>Ingleses</w:t>
            </w:r>
            <w:proofErr w:type="spellEnd"/>
            <w:r>
              <w:rPr>
                <w:rFonts w:ascii="Times New Roman" w:eastAsia="Times New Roman" w:hAnsi="Times New Roman" w:cs="Times New Roman"/>
                <w:sz w:val="21"/>
              </w:rPr>
              <w:t xml:space="preserve">, 49, </w:t>
            </w:r>
            <w:proofErr w:type="spellStart"/>
            <w:r>
              <w:rPr>
                <w:rFonts w:ascii="Times New Roman" w:eastAsia="Times New Roman" w:hAnsi="Times New Roman" w:cs="Times New Roman"/>
                <w:sz w:val="21"/>
              </w:rPr>
              <w:t>Noviembre</w:t>
            </w:r>
            <w:proofErr w:type="spellEnd"/>
            <w:r>
              <w:rPr>
                <w:rFonts w:ascii="Times New Roman" w:eastAsia="Times New Roman" w:hAnsi="Times New Roman" w:cs="Times New Roman"/>
                <w:sz w:val="21"/>
              </w:rPr>
              <w:t xml:space="preserve">, 2004; Wolf, Werner.  „Framing Borders in Frame Stories“.  </w:t>
            </w:r>
            <w:r>
              <w:rPr>
                <w:rFonts w:ascii="Times New Roman" w:eastAsia="Times New Roman" w:hAnsi="Times New Roman" w:cs="Times New Roman"/>
                <w:i/>
                <w:sz w:val="21"/>
              </w:rPr>
              <w:t xml:space="preserve">Framing Borders in </w:t>
            </w:r>
            <w:proofErr w:type="spellStart"/>
            <w:r>
              <w:rPr>
                <w:rFonts w:ascii="Times New Roman" w:eastAsia="Times New Roman" w:hAnsi="Times New Roman" w:cs="Times New Roman"/>
                <w:i/>
                <w:sz w:val="21"/>
              </w:rPr>
              <w:t>Literatue</w:t>
            </w:r>
            <w:proofErr w:type="spellEnd"/>
            <w:r>
              <w:rPr>
                <w:rFonts w:ascii="Times New Roman" w:eastAsia="Times New Roman" w:hAnsi="Times New Roman" w:cs="Times New Roman"/>
                <w:i/>
                <w:sz w:val="21"/>
              </w:rPr>
              <w:t xml:space="preserve"> and Other Media</w:t>
            </w:r>
            <w:r>
              <w:rPr>
                <w:rFonts w:ascii="Times New Roman" w:eastAsia="Times New Roman" w:hAnsi="Times New Roman" w:cs="Times New Roman"/>
                <w:sz w:val="21"/>
              </w:rPr>
              <w:t xml:space="preserve">. Eds. Werner Wolf and Walter </w:t>
            </w:r>
            <w:proofErr w:type="spellStart"/>
            <w:r>
              <w:rPr>
                <w:rFonts w:ascii="Times New Roman" w:eastAsia="Times New Roman" w:hAnsi="Times New Roman" w:cs="Times New Roman"/>
                <w:sz w:val="21"/>
              </w:rPr>
              <w:t>Bernhart</w:t>
            </w:r>
            <w:proofErr w:type="spellEnd"/>
            <w:r>
              <w:rPr>
                <w:rFonts w:ascii="Times New Roman" w:eastAsia="Times New Roman" w:hAnsi="Times New Roman" w:cs="Times New Roman"/>
                <w:sz w:val="21"/>
              </w:rPr>
              <w:t xml:space="preserve">, Studies in Intermediality, 1, Amsterdam: </w:t>
            </w:r>
            <w:proofErr w:type="spellStart"/>
            <w:r>
              <w:rPr>
                <w:rFonts w:ascii="Times New Roman" w:eastAsia="Times New Roman" w:hAnsi="Times New Roman" w:cs="Times New Roman"/>
                <w:sz w:val="21"/>
              </w:rPr>
              <w:t>Rodopi</w:t>
            </w:r>
            <w:proofErr w:type="spellEnd"/>
            <w:r>
              <w:rPr>
                <w:rFonts w:ascii="Times New Roman" w:eastAsia="Times New Roman" w:hAnsi="Times New Roman" w:cs="Times New Roman"/>
                <w:sz w:val="21"/>
              </w:rPr>
              <w:t>, 2006</w:t>
            </w:r>
            <w:proofErr w:type="gramStart"/>
            <w:r>
              <w:rPr>
                <w:rFonts w:ascii="Times New Roman" w:eastAsia="Times New Roman" w:hAnsi="Times New Roman" w:cs="Times New Roman"/>
                <w:sz w:val="21"/>
              </w:rPr>
              <w:t>;</w:t>
            </w:r>
            <w:proofErr w:type="gram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Bernaerts</w:t>
            </w:r>
            <w:proofErr w:type="spellEnd"/>
            <w:r>
              <w:rPr>
                <w:rFonts w:ascii="Times New Roman" w:eastAsia="Times New Roman" w:hAnsi="Times New Roman" w:cs="Times New Roman"/>
                <w:sz w:val="21"/>
              </w:rPr>
              <w:t xml:space="preserve">, Lars, Dirk De </w:t>
            </w:r>
            <w:proofErr w:type="spellStart"/>
            <w:r>
              <w:rPr>
                <w:rFonts w:ascii="Times New Roman" w:eastAsia="Times New Roman" w:hAnsi="Times New Roman" w:cs="Times New Roman"/>
                <w:sz w:val="21"/>
              </w:rPr>
              <w:t>Geest</w:t>
            </w:r>
            <w:proofErr w:type="spellEnd"/>
            <w:r>
              <w:rPr>
                <w:rFonts w:ascii="Times New Roman" w:eastAsia="Times New Roman" w:hAnsi="Times New Roman" w:cs="Times New Roman"/>
                <w:sz w:val="21"/>
              </w:rPr>
              <w:t xml:space="preserve">, Luc Herman, and Bart </w:t>
            </w:r>
            <w:proofErr w:type="spellStart"/>
            <w:r>
              <w:rPr>
                <w:rFonts w:ascii="Times New Roman" w:eastAsia="Times New Roman" w:hAnsi="Times New Roman" w:cs="Times New Roman"/>
                <w:sz w:val="21"/>
              </w:rPr>
              <w:t>Vervaeck</w:t>
            </w:r>
            <w:proofErr w:type="spellEnd"/>
            <w:r>
              <w:rPr>
                <w:rFonts w:ascii="Times New Roman" w:eastAsia="Times New Roman" w:hAnsi="Times New Roman" w:cs="Times New Roman"/>
                <w:sz w:val="21"/>
              </w:rPr>
              <w:t xml:space="preserve">. </w:t>
            </w:r>
            <w:r>
              <w:rPr>
                <w:rFonts w:ascii="Times New Roman" w:eastAsia="Times New Roman" w:hAnsi="Times New Roman" w:cs="Times New Roman"/>
                <w:i/>
                <w:sz w:val="21"/>
              </w:rPr>
              <w:t>Stories and Minds: Cognitive Approaches to Literary and Narrative</w:t>
            </w:r>
            <w:r>
              <w:rPr>
                <w:rFonts w:ascii="Times New Roman" w:eastAsia="Times New Roman" w:hAnsi="Times New Roman" w:cs="Times New Roman"/>
                <w:sz w:val="21"/>
              </w:rPr>
              <w:t xml:space="preserve">, University of Nebraska Press, 2013; De </w:t>
            </w:r>
            <w:proofErr w:type="spellStart"/>
            <w:r>
              <w:rPr>
                <w:rFonts w:ascii="Times New Roman" w:eastAsia="Times New Roman" w:hAnsi="Times New Roman" w:cs="Times New Roman"/>
                <w:sz w:val="21"/>
              </w:rPr>
              <w:t>Fina</w:t>
            </w:r>
            <w:proofErr w:type="spellEnd"/>
            <w:r>
              <w:rPr>
                <w:rFonts w:ascii="Times New Roman" w:eastAsia="Times New Roman" w:hAnsi="Times New Roman" w:cs="Times New Roman"/>
                <w:sz w:val="21"/>
              </w:rPr>
              <w:t xml:space="preserve">, Anna and </w:t>
            </w:r>
            <w:proofErr w:type="spellStart"/>
            <w:r>
              <w:rPr>
                <w:rFonts w:ascii="Times New Roman" w:eastAsia="Times New Roman" w:hAnsi="Times New Roman" w:cs="Times New Roman"/>
                <w:sz w:val="21"/>
              </w:rPr>
              <w:t>Georgakopoulou</w:t>
            </w:r>
            <w:proofErr w:type="spellEnd"/>
            <w:r>
              <w:rPr>
                <w:rFonts w:ascii="Times New Roman" w:eastAsia="Times New Roman" w:hAnsi="Times New Roman" w:cs="Times New Roman"/>
                <w:sz w:val="21"/>
              </w:rPr>
              <w:t xml:space="preserve"> Alexandra. </w:t>
            </w:r>
            <w:r>
              <w:rPr>
                <w:rFonts w:ascii="Times New Roman" w:eastAsia="Times New Roman" w:hAnsi="Times New Roman" w:cs="Times New Roman"/>
                <w:i/>
                <w:sz w:val="21"/>
              </w:rPr>
              <w:t>Analyzing Narrative</w:t>
            </w:r>
            <w:r>
              <w:rPr>
                <w:rFonts w:ascii="Times New Roman" w:eastAsia="Times New Roman" w:hAnsi="Times New Roman" w:cs="Times New Roman"/>
                <w:sz w:val="21"/>
              </w:rPr>
              <w:t xml:space="preserve">. </w:t>
            </w:r>
            <w:r>
              <w:rPr>
                <w:rFonts w:ascii="Times New Roman" w:eastAsia="Times New Roman" w:hAnsi="Times New Roman" w:cs="Times New Roman"/>
                <w:i/>
                <w:sz w:val="21"/>
              </w:rPr>
              <w:t xml:space="preserve">Discourse and Sociolinguistic Perspectives. </w:t>
            </w:r>
            <w:proofErr w:type="spellStart"/>
            <w:r>
              <w:rPr>
                <w:rFonts w:ascii="Times New Roman" w:eastAsia="Times New Roman" w:hAnsi="Times New Roman" w:cs="Times New Roman"/>
                <w:sz w:val="21"/>
              </w:rPr>
              <w:t>Cembridge</w:t>
            </w:r>
            <w:proofErr w:type="spellEnd"/>
            <w:r>
              <w:rPr>
                <w:rFonts w:ascii="Times New Roman" w:eastAsia="Times New Roman" w:hAnsi="Times New Roman" w:cs="Times New Roman"/>
                <w:sz w:val="21"/>
              </w:rPr>
              <w:t xml:space="preserve"> University Press, 2012; </w:t>
            </w:r>
            <w:proofErr w:type="spellStart"/>
            <w:r>
              <w:rPr>
                <w:rFonts w:ascii="Times New Roman" w:eastAsia="Times New Roman" w:hAnsi="Times New Roman" w:cs="Times New Roman"/>
                <w:sz w:val="21"/>
              </w:rPr>
              <w:t>Doležel</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Lubomir</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i/>
                <w:sz w:val="21"/>
              </w:rPr>
              <w:t>Heterokosmika</w:t>
            </w:r>
            <w:proofErr w:type="spellEnd"/>
            <w:r>
              <w:rPr>
                <w:rFonts w:ascii="Times New Roman" w:eastAsia="Times New Roman" w:hAnsi="Times New Roman" w:cs="Times New Roman"/>
                <w:i/>
                <w:sz w:val="21"/>
              </w:rPr>
              <w:t xml:space="preserve">, </w:t>
            </w:r>
            <w:proofErr w:type="spellStart"/>
            <w:r>
              <w:rPr>
                <w:rFonts w:ascii="Times New Roman" w:eastAsia="Times New Roman" w:hAnsi="Times New Roman" w:cs="Times New Roman"/>
                <w:i/>
                <w:sz w:val="21"/>
              </w:rPr>
              <w:t>Fikcija</w:t>
            </w:r>
            <w:proofErr w:type="spellEnd"/>
            <w:r>
              <w:rPr>
                <w:rFonts w:ascii="Times New Roman" w:eastAsia="Times New Roman" w:hAnsi="Times New Roman" w:cs="Times New Roman"/>
                <w:i/>
                <w:sz w:val="21"/>
              </w:rPr>
              <w:t xml:space="preserve"> </w:t>
            </w:r>
            <w:proofErr w:type="spellStart"/>
            <w:r>
              <w:rPr>
                <w:rFonts w:ascii="Times New Roman" w:eastAsia="Times New Roman" w:hAnsi="Times New Roman" w:cs="Times New Roman"/>
                <w:i/>
                <w:sz w:val="21"/>
              </w:rPr>
              <w:t>i</w:t>
            </w:r>
            <w:proofErr w:type="spellEnd"/>
            <w:r>
              <w:rPr>
                <w:rFonts w:ascii="Times New Roman" w:eastAsia="Times New Roman" w:hAnsi="Times New Roman" w:cs="Times New Roman"/>
                <w:i/>
                <w:sz w:val="21"/>
              </w:rPr>
              <w:t xml:space="preserve"> </w:t>
            </w:r>
            <w:proofErr w:type="spellStart"/>
            <w:r>
              <w:rPr>
                <w:rFonts w:ascii="Times New Roman" w:eastAsia="Times New Roman" w:hAnsi="Times New Roman" w:cs="Times New Roman"/>
                <w:i/>
                <w:sz w:val="21"/>
              </w:rPr>
              <w:t>mogući</w:t>
            </w:r>
            <w:proofErr w:type="spellEnd"/>
            <w:r>
              <w:rPr>
                <w:rFonts w:ascii="Times New Roman" w:eastAsia="Times New Roman" w:hAnsi="Times New Roman" w:cs="Times New Roman"/>
                <w:i/>
                <w:sz w:val="21"/>
              </w:rPr>
              <w:t xml:space="preserve"> </w:t>
            </w:r>
            <w:proofErr w:type="spellStart"/>
            <w:r>
              <w:rPr>
                <w:rFonts w:ascii="Times New Roman" w:eastAsia="Times New Roman" w:hAnsi="Times New Roman" w:cs="Times New Roman"/>
                <w:i/>
                <w:sz w:val="21"/>
              </w:rPr>
              <w:t>svetovi</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Prevela</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Snežana</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Kalinić</w:t>
            </w:r>
            <w:proofErr w:type="spellEnd"/>
            <w:r>
              <w:rPr>
                <w:rFonts w:ascii="Times New Roman" w:eastAsia="Times New Roman" w:hAnsi="Times New Roman" w:cs="Times New Roman"/>
                <w:sz w:val="21"/>
              </w:rPr>
              <w:t xml:space="preserve">. Beograd: </w:t>
            </w:r>
            <w:proofErr w:type="spellStart"/>
            <w:r>
              <w:rPr>
                <w:rFonts w:ascii="Times New Roman" w:eastAsia="Times New Roman" w:hAnsi="Times New Roman" w:cs="Times New Roman"/>
                <w:sz w:val="21"/>
              </w:rPr>
              <w:t>Službeni</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glasnik</w:t>
            </w:r>
            <w:proofErr w:type="spellEnd"/>
            <w:r>
              <w:rPr>
                <w:rFonts w:ascii="Times New Roman" w:eastAsia="Times New Roman" w:hAnsi="Times New Roman" w:cs="Times New Roman"/>
                <w:sz w:val="21"/>
              </w:rPr>
              <w:t xml:space="preserve">, 2008; </w:t>
            </w:r>
            <w:proofErr w:type="spellStart"/>
            <w:r>
              <w:rPr>
                <w:rFonts w:ascii="Times New Roman" w:eastAsia="Times New Roman" w:hAnsi="Times New Roman" w:cs="Times New Roman"/>
                <w:sz w:val="21"/>
              </w:rPr>
              <w:t>Fauconnier</w:t>
            </w:r>
            <w:proofErr w:type="spellEnd"/>
            <w:r>
              <w:rPr>
                <w:rFonts w:ascii="Times New Roman" w:eastAsia="Times New Roman" w:hAnsi="Times New Roman" w:cs="Times New Roman"/>
                <w:sz w:val="21"/>
              </w:rPr>
              <w:t xml:space="preserve">, Gilles, Turner Mark. </w:t>
            </w:r>
            <w:r>
              <w:rPr>
                <w:rFonts w:ascii="Times New Roman" w:eastAsia="Times New Roman" w:hAnsi="Times New Roman" w:cs="Times New Roman"/>
                <w:i/>
                <w:sz w:val="21"/>
              </w:rPr>
              <w:t>The Way We Think, Conceptual Blending and the Mind’s Hidden Complexities</w:t>
            </w:r>
            <w:r>
              <w:rPr>
                <w:rFonts w:ascii="Times New Roman" w:eastAsia="Times New Roman" w:hAnsi="Times New Roman" w:cs="Times New Roman"/>
                <w:sz w:val="21"/>
              </w:rPr>
              <w:t xml:space="preserve">. New York: </w:t>
            </w:r>
          </w:p>
          <w:p w:rsidR="007E54A0" w:rsidRDefault="007F2CD9">
            <w:r>
              <w:rPr>
                <w:rFonts w:ascii="Times New Roman" w:eastAsia="Times New Roman" w:hAnsi="Times New Roman" w:cs="Times New Roman"/>
                <w:sz w:val="21"/>
              </w:rPr>
              <w:t xml:space="preserve">Basic Books, 2002; </w:t>
            </w:r>
            <w:proofErr w:type="spellStart"/>
            <w:r>
              <w:rPr>
                <w:rFonts w:ascii="Times New Roman" w:eastAsia="Times New Roman" w:hAnsi="Times New Roman" w:cs="Times New Roman"/>
                <w:sz w:val="21"/>
              </w:rPr>
              <w:t>Fludernik</w:t>
            </w:r>
            <w:proofErr w:type="spellEnd"/>
            <w:r>
              <w:rPr>
                <w:rFonts w:ascii="Times New Roman" w:eastAsia="Times New Roman" w:hAnsi="Times New Roman" w:cs="Times New Roman"/>
                <w:sz w:val="21"/>
              </w:rPr>
              <w:t xml:space="preserve">, Monika. </w:t>
            </w:r>
            <w:r>
              <w:rPr>
                <w:rFonts w:ascii="Times New Roman" w:eastAsia="Times New Roman" w:hAnsi="Times New Roman" w:cs="Times New Roman"/>
                <w:i/>
                <w:sz w:val="21"/>
              </w:rPr>
              <w:t>Towards a 'Natural' Narratology</w:t>
            </w:r>
            <w:r>
              <w:rPr>
                <w:rFonts w:ascii="Times New Roman" w:eastAsia="Times New Roman" w:hAnsi="Times New Roman" w:cs="Times New Roman"/>
                <w:sz w:val="21"/>
              </w:rPr>
              <w:t xml:space="preserve">. London, New York: Routledge.  </w:t>
            </w:r>
          </w:p>
          <w:p w:rsidR="007E54A0" w:rsidRDefault="007F2CD9">
            <w:pPr>
              <w:spacing w:line="237" w:lineRule="auto"/>
              <w:ind w:right="98"/>
              <w:jc w:val="both"/>
            </w:pPr>
            <w:r>
              <w:rPr>
                <w:rFonts w:ascii="Times New Roman" w:eastAsia="Times New Roman" w:hAnsi="Times New Roman" w:cs="Times New Roman"/>
                <w:sz w:val="21"/>
              </w:rPr>
              <w:t xml:space="preserve">1996; </w:t>
            </w:r>
            <w:proofErr w:type="spellStart"/>
            <w:r>
              <w:rPr>
                <w:rFonts w:ascii="Times New Roman" w:eastAsia="Times New Roman" w:hAnsi="Times New Roman" w:cs="Times New Roman"/>
                <w:sz w:val="21"/>
              </w:rPr>
              <w:t>Fludernik</w:t>
            </w:r>
            <w:proofErr w:type="spellEnd"/>
            <w:r>
              <w:rPr>
                <w:rFonts w:ascii="Times New Roman" w:eastAsia="Times New Roman" w:hAnsi="Times New Roman" w:cs="Times New Roman"/>
                <w:sz w:val="21"/>
              </w:rPr>
              <w:t>, Monika. „</w:t>
            </w:r>
            <w:proofErr w:type="spellStart"/>
            <w:r>
              <w:rPr>
                <w:rFonts w:ascii="Times New Roman" w:eastAsia="Times New Roman" w:hAnsi="Times New Roman" w:cs="Times New Roman"/>
                <w:sz w:val="21"/>
              </w:rPr>
              <w:t>Mediacy</w:t>
            </w:r>
            <w:proofErr w:type="spellEnd"/>
            <w:r>
              <w:rPr>
                <w:rFonts w:ascii="Times New Roman" w:eastAsia="Times New Roman" w:hAnsi="Times New Roman" w:cs="Times New Roman"/>
                <w:sz w:val="21"/>
              </w:rPr>
              <w:t xml:space="preserve">, Mediation, and Focalization: The Squaring of Terminological Circles“. In: Jan </w:t>
            </w:r>
            <w:proofErr w:type="spellStart"/>
            <w:r>
              <w:rPr>
                <w:rFonts w:ascii="Times New Roman" w:eastAsia="Times New Roman" w:hAnsi="Times New Roman" w:cs="Times New Roman"/>
                <w:sz w:val="21"/>
              </w:rPr>
              <w:t>Alber</w:t>
            </w:r>
            <w:proofErr w:type="spellEnd"/>
            <w:r>
              <w:rPr>
                <w:rFonts w:ascii="Times New Roman" w:eastAsia="Times New Roman" w:hAnsi="Times New Roman" w:cs="Times New Roman"/>
                <w:sz w:val="21"/>
              </w:rPr>
              <w:t xml:space="preserve">, Monika </w:t>
            </w:r>
            <w:proofErr w:type="spellStart"/>
            <w:r>
              <w:rPr>
                <w:rFonts w:ascii="Times New Roman" w:eastAsia="Times New Roman" w:hAnsi="Times New Roman" w:cs="Times New Roman"/>
                <w:sz w:val="21"/>
              </w:rPr>
              <w:t>fludernik</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eds</w:t>
            </w:r>
            <w:proofErr w:type="spellEnd"/>
            <w:r>
              <w:rPr>
                <w:rFonts w:ascii="Times New Roman" w:eastAsia="Times New Roman" w:hAnsi="Times New Roman" w:cs="Times New Roman"/>
                <w:sz w:val="21"/>
              </w:rPr>
              <w:t xml:space="preserve">). </w:t>
            </w:r>
            <w:r>
              <w:rPr>
                <w:rFonts w:ascii="Times New Roman" w:eastAsia="Times New Roman" w:hAnsi="Times New Roman" w:cs="Times New Roman"/>
                <w:i/>
                <w:sz w:val="21"/>
              </w:rPr>
              <w:t>Postclassical Narratology.  Approaches and Analyses</w:t>
            </w:r>
            <w:r>
              <w:rPr>
                <w:rFonts w:ascii="Times New Roman" w:eastAsia="Times New Roman" w:hAnsi="Times New Roman" w:cs="Times New Roman"/>
                <w:sz w:val="21"/>
              </w:rPr>
              <w:t xml:space="preserve">. The Ohio State University, 2010; </w:t>
            </w:r>
            <w:proofErr w:type="spellStart"/>
            <w:r>
              <w:rPr>
                <w:rFonts w:ascii="Times New Roman" w:eastAsia="Times New Roman" w:hAnsi="Times New Roman" w:cs="Times New Roman"/>
                <w:sz w:val="21"/>
              </w:rPr>
              <w:t>Gavins</w:t>
            </w:r>
            <w:proofErr w:type="spellEnd"/>
            <w:r>
              <w:rPr>
                <w:rFonts w:ascii="Times New Roman" w:eastAsia="Times New Roman" w:hAnsi="Times New Roman" w:cs="Times New Roman"/>
                <w:sz w:val="21"/>
              </w:rPr>
              <w:t xml:space="preserve">, Joanna. </w:t>
            </w:r>
            <w:r>
              <w:rPr>
                <w:rFonts w:ascii="Times New Roman" w:eastAsia="Times New Roman" w:hAnsi="Times New Roman" w:cs="Times New Roman"/>
                <w:i/>
                <w:sz w:val="21"/>
              </w:rPr>
              <w:t>Text World Theory, An Introduction</w:t>
            </w:r>
            <w:r>
              <w:rPr>
                <w:rFonts w:ascii="Times New Roman" w:eastAsia="Times New Roman" w:hAnsi="Times New Roman" w:cs="Times New Roman"/>
                <w:sz w:val="21"/>
              </w:rPr>
              <w:t xml:space="preserve">. Edinburgh University Press, 2007; Herman, David. “Introduction: Narratologies”. In: </w:t>
            </w:r>
            <w:r>
              <w:rPr>
                <w:rFonts w:ascii="Times New Roman" w:eastAsia="Times New Roman" w:hAnsi="Times New Roman" w:cs="Times New Roman"/>
                <w:i/>
                <w:sz w:val="21"/>
              </w:rPr>
              <w:t>Narratologies: New Perspectives on Narrative Analysis</w:t>
            </w:r>
            <w:r>
              <w:rPr>
                <w:rFonts w:ascii="Times New Roman" w:eastAsia="Times New Roman" w:hAnsi="Times New Roman" w:cs="Times New Roman"/>
                <w:sz w:val="21"/>
              </w:rPr>
              <w:t>, ed. David Herman, Ohio State University Press, 1999</w:t>
            </w:r>
            <w:proofErr w:type="gramStart"/>
            <w:r>
              <w:rPr>
                <w:rFonts w:ascii="Times New Roman" w:eastAsia="Times New Roman" w:hAnsi="Times New Roman" w:cs="Times New Roman"/>
                <w:sz w:val="21"/>
              </w:rPr>
              <w:t>;</w:t>
            </w:r>
            <w:proofErr w:type="gramEnd"/>
            <w:r>
              <w:rPr>
                <w:rFonts w:ascii="Times New Roman" w:eastAsia="Times New Roman" w:hAnsi="Times New Roman" w:cs="Times New Roman"/>
                <w:sz w:val="21"/>
              </w:rPr>
              <w:t xml:space="preserve"> </w:t>
            </w:r>
            <w:r>
              <w:rPr>
                <w:rFonts w:ascii="Times New Roman" w:eastAsia="Times New Roman" w:hAnsi="Times New Roman" w:cs="Times New Roman"/>
                <w:color w:val="231F1F"/>
                <w:sz w:val="21"/>
              </w:rPr>
              <w:t xml:space="preserve">Herman, David. </w:t>
            </w:r>
            <w:r>
              <w:rPr>
                <w:rFonts w:ascii="Times New Roman" w:eastAsia="Times New Roman" w:hAnsi="Times New Roman" w:cs="Times New Roman"/>
                <w:i/>
                <w:color w:val="231F1F"/>
                <w:sz w:val="21"/>
              </w:rPr>
              <w:t>Story Logic</w:t>
            </w:r>
            <w:r>
              <w:rPr>
                <w:rFonts w:ascii="Times New Roman" w:eastAsia="Times New Roman" w:hAnsi="Times New Roman" w:cs="Times New Roman"/>
                <w:color w:val="231F1F"/>
                <w:sz w:val="21"/>
              </w:rPr>
              <w:t xml:space="preserve">. Lincoln and London: University of Nebraska Press, 2004; </w:t>
            </w:r>
            <w:r>
              <w:rPr>
                <w:rFonts w:ascii="Times New Roman" w:eastAsia="Times New Roman" w:hAnsi="Times New Roman" w:cs="Times New Roman"/>
                <w:sz w:val="21"/>
              </w:rPr>
              <w:t xml:space="preserve">Herman, David. </w:t>
            </w:r>
            <w:r>
              <w:rPr>
                <w:rFonts w:ascii="Times New Roman" w:eastAsia="Times New Roman" w:hAnsi="Times New Roman" w:cs="Times New Roman"/>
                <w:i/>
                <w:sz w:val="21"/>
              </w:rPr>
              <w:t>Storytelling and the Sciences of Mind</w:t>
            </w:r>
            <w:r>
              <w:rPr>
                <w:rFonts w:ascii="Times New Roman" w:eastAsia="Times New Roman" w:hAnsi="Times New Roman" w:cs="Times New Roman"/>
                <w:sz w:val="21"/>
              </w:rPr>
              <w:t xml:space="preserve">. Massachusetts Institute of Technology. 2013; </w:t>
            </w:r>
            <w:proofErr w:type="spellStart"/>
            <w:r>
              <w:rPr>
                <w:rFonts w:ascii="Times New Roman" w:eastAsia="Times New Roman" w:hAnsi="Times New Roman" w:cs="Times New Roman"/>
                <w:sz w:val="21"/>
              </w:rPr>
              <w:t>Lakoff</w:t>
            </w:r>
            <w:proofErr w:type="spellEnd"/>
            <w:r>
              <w:rPr>
                <w:rFonts w:ascii="Times New Roman" w:eastAsia="Times New Roman" w:hAnsi="Times New Roman" w:cs="Times New Roman"/>
                <w:sz w:val="21"/>
              </w:rPr>
              <w:t xml:space="preserve">, George, Mark Johnson. </w:t>
            </w:r>
            <w:r>
              <w:rPr>
                <w:rFonts w:ascii="Times New Roman" w:eastAsia="Times New Roman" w:hAnsi="Times New Roman" w:cs="Times New Roman"/>
                <w:i/>
                <w:sz w:val="21"/>
              </w:rPr>
              <w:t>Metaphors we live by</w:t>
            </w:r>
            <w:r>
              <w:rPr>
                <w:rFonts w:ascii="Times New Roman" w:eastAsia="Times New Roman" w:hAnsi="Times New Roman" w:cs="Times New Roman"/>
                <w:sz w:val="21"/>
              </w:rPr>
              <w:t xml:space="preserve">. Chicago: University of Chicago Press, 1980; Luis </w:t>
            </w:r>
            <w:proofErr w:type="spellStart"/>
            <w:r>
              <w:rPr>
                <w:rFonts w:ascii="Times New Roman" w:eastAsia="Times New Roman" w:hAnsi="Times New Roman" w:cs="Times New Roman"/>
                <w:sz w:val="21"/>
              </w:rPr>
              <w:t>Aldama</w:t>
            </w:r>
            <w:proofErr w:type="spellEnd"/>
            <w:r>
              <w:rPr>
                <w:rFonts w:ascii="Times New Roman" w:eastAsia="Times New Roman" w:hAnsi="Times New Roman" w:cs="Times New Roman"/>
                <w:sz w:val="21"/>
              </w:rPr>
              <w:t>, Frederick. (</w:t>
            </w:r>
            <w:proofErr w:type="spellStart"/>
            <w:r>
              <w:rPr>
                <w:rFonts w:ascii="Times New Roman" w:eastAsia="Times New Roman" w:hAnsi="Times New Roman" w:cs="Times New Roman"/>
                <w:sz w:val="21"/>
              </w:rPr>
              <w:t>ed</w:t>
            </w:r>
            <w:proofErr w:type="spellEnd"/>
            <w:r>
              <w:rPr>
                <w:rFonts w:ascii="Times New Roman" w:eastAsia="Times New Roman" w:hAnsi="Times New Roman" w:cs="Times New Roman"/>
                <w:sz w:val="21"/>
              </w:rPr>
              <w:t xml:space="preserve">)  </w:t>
            </w:r>
            <w:r>
              <w:rPr>
                <w:rFonts w:ascii="Times New Roman" w:eastAsia="Times New Roman" w:hAnsi="Times New Roman" w:cs="Times New Roman"/>
                <w:i/>
                <w:sz w:val="21"/>
              </w:rPr>
              <w:t xml:space="preserve">Toward a Cognitive Theory of Narrative Acts. </w:t>
            </w:r>
            <w:r>
              <w:rPr>
                <w:rFonts w:ascii="Times New Roman" w:eastAsia="Times New Roman" w:hAnsi="Times New Roman" w:cs="Times New Roman"/>
                <w:sz w:val="21"/>
              </w:rPr>
              <w:t xml:space="preserve">University of Texas Press. 2010; </w:t>
            </w:r>
            <w:proofErr w:type="spellStart"/>
            <w:r>
              <w:rPr>
                <w:rFonts w:ascii="Times New Roman" w:eastAsia="Times New Roman" w:hAnsi="Times New Roman" w:cs="Times New Roman"/>
                <w:sz w:val="21"/>
              </w:rPr>
              <w:t>Löschnigg</w:t>
            </w:r>
            <w:proofErr w:type="spellEnd"/>
            <w:r>
              <w:rPr>
                <w:rFonts w:ascii="Times New Roman" w:eastAsia="Times New Roman" w:hAnsi="Times New Roman" w:cs="Times New Roman"/>
                <w:sz w:val="21"/>
              </w:rPr>
              <w:t xml:space="preserve">, Martin. „Postclassical Narratology and the Theory of Autobiography“. In:  Jan </w:t>
            </w:r>
            <w:proofErr w:type="spellStart"/>
            <w:r>
              <w:rPr>
                <w:rFonts w:ascii="Times New Roman" w:eastAsia="Times New Roman" w:hAnsi="Times New Roman" w:cs="Times New Roman"/>
                <w:sz w:val="21"/>
              </w:rPr>
              <w:t>Alber</w:t>
            </w:r>
            <w:proofErr w:type="spellEnd"/>
            <w:r>
              <w:rPr>
                <w:rFonts w:ascii="Times New Roman" w:eastAsia="Times New Roman" w:hAnsi="Times New Roman" w:cs="Times New Roman"/>
                <w:sz w:val="21"/>
              </w:rPr>
              <w:t xml:space="preserve">, Monika </w:t>
            </w:r>
            <w:proofErr w:type="spellStart"/>
            <w:r>
              <w:rPr>
                <w:rFonts w:ascii="Times New Roman" w:eastAsia="Times New Roman" w:hAnsi="Times New Roman" w:cs="Times New Roman"/>
                <w:sz w:val="21"/>
              </w:rPr>
              <w:t>fludernik</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eds</w:t>
            </w:r>
            <w:proofErr w:type="spellEnd"/>
            <w:r>
              <w:rPr>
                <w:rFonts w:ascii="Times New Roman" w:eastAsia="Times New Roman" w:hAnsi="Times New Roman" w:cs="Times New Roman"/>
                <w:sz w:val="21"/>
              </w:rPr>
              <w:t xml:space="preserve">). </w:t>
            </w:r>
            <w:r>
              <w:rPr>
                <w:rFonts w:ascii="Times New Roman" w:eastAsia="Times New Roman" w:hAnsi="Times New Roman" w:cs="Times New Roman"/>
                <w:i/>
                <w:sz w:val="21"/>
              </w:rPr>
              <w:t>Postclassical Narratology.  Approaches and Analyses</w:t>
            </w:r>
            <w:r>
              <w:rPr>
                <w:rFonts w:ascii="Times New Roman" w:eastAsia="Times New Roman" w:hAnsi="Times New Roman" w:cs="Times New Roman"/>
                <w:sz w:val="21"/>
              </w:rPr>
              <w:t xml:space="preserve">. The Ohio State University, 2010; </w:t>
            </w:r>
            <w:proofErr w:type="spellStart"/>
            <w:r>
              <w:rPr>
                <w:rFonts w:ascii="Times New Roman" w:eastAsia="Times New Roman" w:hAnsi="Times New Roman" w:cs="Times New Roman"/>
                <w:sz w:val="21"/>
              </w:rPr>
              <w:t>Margolin</w:t>
            </w:r>
            <w:proofErr w:type="spellEnd"/>
            <w:r>
              <w:rPr>
                <w:rFonts w:ascii="Times New Roman" w:eastAsia="Times New Roman" w:hAnsi="Times New Roman" w:cs="Times New Roman"/>
                <w:sz w:val="21"/>
              </w:rPr>
              <w:t xml:space="preserve">, Uri. „Of What Is Past, Is Passing, or to Come: Temporality, </w:t>
            </w:r>
            <w:proofErr w:type="spellStart"/>
            <w:r>
              <w:rPr>
                <w:rFonts w:ascii="Times New Roman" w:eastAsia="Times New Roman" w:hAnsi="Times New Roman" w:cs="Times New Roman"/>
                <w:sz w:val="21"/>
              </w:rPr>
              <w:t>Aspectuality</w:t>
            </w:r>
            <w:proofErr w:type="spellEnd"/>
            <w:r>
              <w:rPr>
                <w:rFonts w:ascii="Times New Roman" w:eastAsia="Times New Roman" w:hAnsi="Times New Roman" w:cs="Times New Roman"/>
                <w:sz w:val="21"/>
              </w:rPr>
              <w:t xml:space="preserve">, Modality, and the Nature of Literary Narrative“. </w:t>
            </w:r>
          </w:p>
          <w:p w:rsidR="007E54A0" w:rsidRDefault="007F2CD9">
            <w:pPr>
              <w:spacing w:line="238" w:lineRule="auto"/>
              <w:ind w:right="107"/>
              <w:jc w:val="both"/>
            </w:pPr>
            <w:r>
              <w:rPr>
                <w:rFonts w:ascii="Times New Roman" w:eastAsia="Times New Roman" w:hAnsi="Times New Roman" w:cs="Times New Roman"/>
                <w:sz w:val="21"/>
              </w:rPr>
              <w:t>In: David Herman (</w:t>
            </w:r>
            <w:proofErr w:type="spellStart"/>
            <w:r>
              <w:rPr>
                <w:rFonts w:ascii="Times New Roman" w:eastAsia="Times New Roman" w:hAnsi="Times New Roman" w:cs="Times New Roman"/>
                <w:sz w:val="21"/>
              </w:rPr>
              <w:t>ed</w:t>
            </w:r>
            <w:proofErr w:type="spellEnd"/>
            <w:r>
              <w:rPr>
                <w:rFonts w:ascii="Times New Roman" w:eastAsia="Times New Roman" w:hAnsi="Times New Roman" w:cs="Times New Roman"/>
                <w:sz w:val="21"/>
              </w:rPr>
              <w:t xml:space="preserve">). </w:t>
            </w:r>
            <w:r>
              <w:rPr>
                <w:rFonts w:ascii="Times New Roman" w:eastAsia="Times New Roman" w:hAnsi="Times New Roman" w:cs="Times New Roman"/>
                <w:i/>
                <w:sz w:val="21"/>
              </w:rPr>
              <w:t>Narratologies: New Perspectives on Narrative Analysis</w:t>
            </w:r>
            <w:r>
              <w:rPr>
                <w:rFonts w:ascii="Times New Roman" w:eastAsia="Times New Roman" w:hAnsi="Times New Roman" w:cs="Times New Roman"/>
                <w:sz w:val="21"/>
              </w:rPr>
              <w:t xml:space="preserve">. Ohio State University Press, 1999; </w:t>
            </w:r>
            <w:proofErr w:type="spellStart"/>
            <w:r>
              <w:rPr>
                <w:rFonts w:ascii="Times New Roman" w:eastAsia="Times New Roman" w:hAnsi="Times New Roman" w:cs="Times New Roman"/>
                <w:sz w:val="21"/>
              </w:rPr>
              <w:t>Mellmann</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Katja</w:t>
            </w:r>
            <w:proofErr w:type="spellEnd"/>
            <w:r>
              <w:rPr>
                <w:rFonts w:ascii="Times New Roman" w:eastAsia="Times New Roman" w:hAnsi="Times New Roman" w:cs="Times New Roman"/>
                <w:sz w:val="21"/>
              </w:rPr>
              <w:t xml:space="preserve">. „Voice and Perception: An Evolutionary Approach to the Basic Functions of Narrative“. In: Luis </w:t>
            </w:r>
            <w:proofErr w:type="spellStart"/>
            <w:r>
              <w:rPr>
                <w:rFonts w:ascii="Times New Roman" w:eastAsia="Times New Roman" w:hAnsi="Times New Roman" w:cs="Times New Roman"/>
                <w:sz w:val="21"/>
              </w:rPr>
              <w:t>Aldama</w:t>
            </w:r>
            <w:proofErr w:type="spellEnd"/>
            <w:r>
              <w:rPr>
                <w:rFonts w:ascii="Times New Roman" w:eastAsia="Times New Roman" w:hAnsi="Times New Roman" w:cs="Times New Roman"/>
                <w:sz w:val="21"/>
              </w:rPr>
              <w:t>, Frederick. (</w:t>
            </w:r>
            <w:proofErr w:type="spellStart"/>
            <w:r>
              <w:rPr>
                <w:rFonts w:ascii="Times New Roman" w:eastAsia="Times New Roman" w:hAnsi="Times New Roman" w:cs="Times New Roman"/>
                <w:sz w:val="21"/>
              </w:rPr>
              <w:t>ed</w:t>
            </w:r>
            <w:proofErr w:type="spellEnd"/>
            <w:r>
              <w:rPr>
                <w:rFonts w:ascii="Times New Roman" w:eastAsia="Times New Roman" w:hAnsi="Times New Roman" w:cs="Times New Roman"/>
                <w:sz w:val="21"/>
              </w:rPr>
              <w:t xml:space="preserve">)  </w:t>
            </w:r>
            <w:r>
              <w:rPr>
                <w:rFonts w:ascii="Times New Roman" w:eastAsia="Times New Roman" w:hAnsi="Times New Roman" w:cs="Times New Roman"/>
                <w:i/>
                <w:sz w:val="21"/>
              </w:rPr>
              <w:t xml:space="preserve">Toward a Cognitive Theory of Narrative Acts. </w:t>
            </w:r>
            <w:r>
              <w:rPr>
                <w:rFonts w:ascii="Times New Roman" w:eastAsia="Times New Roman" w:hAnsi="Times New Roman" w:cs="Times New Roman"/>
                <w:sz w:val="21"/>
              </w:rPr>
              <w:t xml:space="preserve"> University of Texas Press. 2010; Phelan, James. „Narrative Theory 1996 – 2006. A Narrative“.  </w:t>
            </w:r>
            <w:r>
              <w:rPr>
                <w:rFonts w:ascii="Times New Roman" w:eastAsia="Times New Roman" w:hAnsi="Times New Roman" w:cs="Times New Roman"/>
                <w:i/>
                <w:sz w:val="21"/>
              </w:rPr>
              <w:t xml:space="preserve">The Nature of Narrative. Fortieth Anniversary Edition. </w:t>
            </w:r>
            <w:r>
              <w:rPr>
                <w:rFonts w:ascii="Times New Roman" w:eastAsia="Times New Roman" w:hAnsi="Times New Roman" w:cs="Times New Roman"/>
                <w:sz w:val="21"/>
              </w:rPr>
              <w:t>In: Robert Scholes, James Phelan, Robert Kellogg (</w:t>
            </w:r>
            <w:proofErr w:type="spellStart"/>
            <w:r>
              <w:rPr>
                <w:rFonts w:ascii="Times New Roman" w:eastAsia="Times New Roman" w:hAnsi="Times New Roman" w:cs="Times New Roman"/>
                <w:sz w:val="21"/>
              </w:rPr>
              <w:t>eds</w:t>
            </w:r>
            <w:proofErr w:type="spellEnd"/>
            <w:r>
              <w:rPr>
                <w:rFonts w:ascii="Times New Roman" w:eastAsia="Times New Roman" w:hAnsi="Times New Roman" w:cs="Times New Roman"/>
                <w:sz w:val="21"/>
              </w:rPr>
              <w:t>). Oxford University Press. 2006; Ryan, Marie – Laure.  „</w:t>
            </w:r>
            <w:proofErr w:type="spellStart"/>
            <w:r>
              <w:rPr>
                <w:rFonts w:ascii="Times New Roman" w:eastAsia="Times New Roman" w:hAnsi="Times New Roman" w:cs="Times New Roman"/>
                <w:sz w:val="21"/>
              </w:rPr>
              <w:t>Cyberage</w:t>
            </w:r>
            <w:proofErr w:type="spellEnd"/>
            <w:r>
              <w:rPr>
                <w:rFonts w:ascii="Times New Roman" w:eastAsia="Times New Roman" w:hAnsi="Times New Roman" w:cs="Times New Roman"/>
                <w:sz w:val="21"/>
              </w:rPr>
              <w:t xml:space="preserve"> Narratology: Computers, Metaphor, and </w:t>
            </w:r>
          </w:p>
          <w:p w:rsidR="007E54A0" w:rsidRDefault="007F2CD9">
            <w:pPr>
              <w:spacing w:line="239" w:lineRule="auto"/>
              <w:ind w:right="101"/>
              <w:jc w:val="both"/>
            </w:pPr>
            <w:r>
              <w:rPr>
                <w:rFonts w:ascii="Times New Roman" w:eastAsia="Times New Roman" w:hAnsi="Times New Roman" w:cs="Times New Roman"/>
                <w:sz w:val="21"/>
              </w:rPr>
              <w:t>Narrative“. In: David Herman (</w:t>
            </w:r>
            <w:proofErr w:type="spellStart"/>
            <w:r>
              <w:rPr>
                <w:rFonts w:ascii="Times New Roman" w:eastAsia="Times New Roman" w:hAnsi="Times New Roman" w:cs="Times New Roman"/>
                <w:sz w:val="21"/>
              </w:rPr>
              <w:t>ed</w:t>
            </w:r>
            <w:proofErr w:type="spellEnd"/>
            <w:r>
              <w:rPr>
                <w:rFonts w:ascii="Times New Roman" w:eastAsia="Times New Roman" w:hAnsi="Times New Roman" w:cs="Times New Roman"/>
                <w:sz w:val="21"/>
              </w:rPr>
              <w:t>).</w:t>
            </w:r>
            <w:r>
              <w:rPr>
                <w:rFonts w:ascii="Times New Roman" w:eastAsia="Times New Roman" w:hAnsi="Times New Roman" w:cs="Times New Roman"/>
                <w:i/>
                <w:sz w:val="21"/>
              </w:rPr>
              <w:t xml:space="preserve">  Narratologies: New Perspectives on Narrative Analysis</w:t>
            </w:r>
            <w:r>
              <w:rPr>
                <w:rFonts w:ascii="Times New Roman" w:eastAsia="Times New Roman" w:hAnsi="Times New Roman" w:cs="Times New Roman"/>
                <w:sz w:val="21"/>
              </w:rPr>
              <w:t xml:space="preserve">. </w:t>
            </w:r>
            <w:proofErr w:type="gramStart"/>
            <w:r>
              <w:rPr>
                <w:rFonts w:ascii="Times New Roman" w:eastAsia="Times New Roman" w:hAnsi="Times New Roman" w:cs="Times New Roman"/>
                <w:sz w:val="21"/>
              </w:rPr>
              <w:t>Ohio  State</w:t>
            </w:r>
            <w:proofErr w:type="gramEnd"/>
            <w:r>
              <w:rPr>
                <w:rFonts w:ascii="Times New Roman" w:eastAsia="Times New Roman" w:hAnsi="Times New Roman" w:cs="Times New Roman"/>
                <w:sz w:val="21"/>
              </w:rPr>
              <w:t xml:space="preserve"> University Press, 1999; Ryan, Marie – Laure.   </w:t>
            </w:r>
            <w:r>
              <w:rPr>
                <w:rFonts w:ascii="Times New Roman" w:eastAsia="Times New Roman" w:hAnsi="Times New Roman" w:cs="Times New Roman"/>
                <w:i/>
                <w:sz w:val="21"/>
              </w:rPr>
              <w:t xml:space="preserve">Avatars of Story. </w:t>
            </w:r>
            <w:r>
              <w:rPr>
                <w:rFonts w:ascii="Times New Roman" w:eastAsia="Times New Roman" w:hAnsi="Times New Roman" w:cs="Times New Roman"/>
                <w:sz w:val="21"/>
              </w:rPr>
              <w:t xml:space="preserve">University of Minnesota Press. 2006; </w:t>
            </w:r>
            <w:proofErr w:type="spellStart"/>
            <w:r>
              <w:rPr>
                <w:rFonts w:ascii="Times New Roman" w:eastAsia="Times New Roman" w:hAnsi="Times New Roman" w:cs="Times New Roman"/>
                <w:sz w:val="21"/>
              </w:rPr>
              <w:t>Recouer</w:t>
            </w:r>
            <w:proofErr w:type="spellEnd"/>
            <w:r>
              <w:rPr>
                <w:rFonts w:ascii="Times New Roman" w:eastAsia="Times New Roman" w:hAnsi="Times New Roman" w:cs="Times New Roman"/>
                <w:sz w:val="21"/>
              </w:rPr>
              <w:t xml:space="preserve">, Paul. „Narrative Identity”, </w:t>
            </w:r>
            <w:r>
              <w:rPr>
                <w:rFonts w:ascii="Times New Roman" w:eastAsia="Times New Roman" w:hAnsi="Times New Roman" w:cs="Times New Roman"/>
                <w:i/>
                <w:sz w:val="21"/>
              </w:rPr>
              <w:t>Philosophy Today</w:t>
            </w:r>
            <w:r>
              <w:rPr>
                <w:rFonts w:ascii="Times New Roman" w:eastAsia="Times New Roman" w:hAnsi="Times New Roman" w:cs="Times New Roman"/>
                <w:sz w:val="21"/>
              </w:rPr>
              <w:t>, 35:1 (</w:t>
            </w:r>
            <w:proofErr w:type="spellStart"/>
            <w:r>
              <w:rPr>
                <w:rFonts w:ascii="Times New Roman" w:eastAsia="Times New Roman" w:hAnsi="Times New Roman" w:cs="Times New Roman"/>
                <w:sz w:val="21"/>
              </w:rPr>
              <w:t>1991</w:t>
            </w:r>
            <w:proofErr w:type="gramStart"/>
            <w:r>
              <w:rPr>
                <w:rFonts w:ascii="Times New Roman" w:eastAsia="Times New Roman" w:hAnsi="Times New Roman" w:cs="Times New Roman"/>
                <w:sz w:val="21"/>
              </w:rPr>
              <w:t>:Spring</w:t>
            </w:r>
            <w:proofErr w:type="spellEnd"/>
            <w:proofErr w:type="gram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p.73</w:t>
            </w:r>
            <w:proofErr w:type="spellEnd"/>
            <w:r>
              <w:rPr>
                <w:rFonts w:ascii="Times New Roman" w:eastAsia="Times New Roman" w:hAnsi="Times New Roman" w:cs="Times New Roman"/>
                <w:sz w:val="21"/>
              </w:rPr>
              <w:t xml:space="preserve"> – 81; </w:t>
            </w:r>
            <w:proofErr w:type="spellStart"/>
            <w:r>
              <w:rPr>
                <w:rFonts w:ascii="Times New Roman" w:eastAsia="Times New Roman" w:hAnsi="Times New Roman" w:cs="Times New Roman"/>
                <w:sz w:val="21"/>
              </w:rPr>
              <w:t>Spolsky</w:t>
            </w:r>
            <w:proofErr w:type="spellEnd"/>
            <w:r>
              <w:rPr>
                <w:rFonts w:ascii="Times New Roman" w:eastAsia="Times New Roman" w:hAnsi="Times New Roman" w:cs="Times New Roman"/>
                <w:sz w:val="21"/>
              </w:rPr>
              <w:t xml:space="preserve">, Ellen. „Narrative as Nourishment“.   In: Luis </w:t>
            </w:r>
            <w:proofErr w:type="spellStart"/>
            <w:r>
              <w:rPr>
                <w:rFonts w:ascii="Times New Roman" w:eastAsia="Times New Roman" w:hAnsi="Times New Roman" w:cs="Times New Roman"/>
                <w:sz w:val="21"/>
              </w:rPr>
              <w:t>Aldama</w:t>
            </w:r>
            <w:proofErr w:type="spellEnd"/>
            <w:r>
              <w:rPr>
                <w:rFonts w:ascii="Times New Roman" w:eastAsia="Times New Roman" w:hAnsi="Times New Roman" w:cs="Times New Roman"/>
                <w:sz w:val="21"/>
              </w:rPr>
              <w:t>, Frederick. (</w:t>
            </w:r>
            <w:proofErr w:type="spellStart"/>
            <w:r>
              <w:rPr>
                <w:rFonts w:ascii="Times New Roman" w:eastAsia="Times New Roman" w:hAnsi="Times New Roman" w:cs="Times New Roman"/>
                <w:sz w:val="21"/>
              </w:rPr>
              <w:t>ed</w:t>
            </w:r>
            <w:proofErr w:type="spellEnd"/>
            <w:r>
              <w:rPr>
                <w:rFonts w:ascii="Times New Roman" w:eastAsia="Times New Roman" w:hAnsi="Times New Roman" w:cs="Times New Roman"/>
                <w:sz w:val="21"/>
              </w:rPr>
              <w:t xml:space="preserve">)  </w:t>
            </w:r>
            <w:r>
              <w:rPr>
                <w:rFonts w:ascii="Times New Roman" w:eastAsia="Times New Roman" w:hAnsi="Times New Roman" w:cs="Times New Roman"/>
                <w:i/>
                <w:sz w:val="21"/>
              </w:rPr>
              <w:t xml:space="preserve">Toward a Cognitive Theory of Narrative </w:t>
            </w:r>
          </w:p>
          <w:p w:rsidR="007E54A0" w:rsidRDefault="007F2CD9">
            <w:r>
              <w:rPr>
                <w:rFonts w:ascii="Times New Roman" w:eastAsia="Times New Roman" w:hAnsi="Times New Roman" w:cs="Times New Roman"/>
                <w:i/>
                <w:sz w:val="21"/>
              </w:rPr>
              <w:t xml:space="preserve">Acts. </w:t>
            </w:r>
            <w:r>
              <w:rPr>
                <w:rFonts w:ascii="Times New Roman" w:eastAsia="Times New Roman" w:hAnsi="Times New Roman" w:cs="Times New Roman"/>
                <w:sz w:val="21"/>
              </w:rPr>
              <w:t xml:space="preserve"> University of Texas Press. 2010; </w:t>
            </w:r>
            <w:proofErr w:type="spellStart"/>
            <w:r>
              <w:rPr>
                <w:rFonts w:ascii="Times New Roman" w:eastAsia="Times New Roman" w:hAnsi="Times New Roman" w:cs="Times New Roman"/>
                <w:sz w:val="21"/>
              </w:rPr>
              <w:t>Stockwell</w:t>
            </w:r>
            <w:proofErr w:type="spellEnd"/>
            <w:r>
              <w:rPr>
                <w:rFonts w:ascii="Times New Roman" w:eastAsia="Times New Roman" w:hAnsi="Times New Roman" w:cs="Times New Roman"/>
                <w:sz w:val="21"/>
              </w:rPr>
              <w:t xml:space="preserve">, Peter, Michaela </w:t>
            </w:r>
            <w:proofErr w:type="spellStart"/>
            <w:r>
              <w:rPr>
                <w:rFonts w:ascii="Times New Roman" w:eastAsia="Times New Roman" w:hAnsi="Times New Roman" w:cs="Times New Roman"/>
                <w:sz w:val="21"/>
              </w:rPr>
              <w:t>Mahlberg</w:t>
            </w:r>
            <w:proofErr w:type="spellEnd"/>
            <w:r>
              <w:rPr>
                <w:rFonts w:ascii="Times New Roman" w:eastAsia="Times New Roman" w:hAnsi="Times New Roman" w:cs="Times New Roman"/>
                <w:sz w:val="21"/>
              </w:rPr>
              <w:t xml:space="preserve">. „Mind-modelling with </w:t>
            </w:r>
          </w:p>
        </w:tc>
      </w:tr>
      <w:tr w:rsidR="007E54A0">
        <w:trPr>
          <w:trHeight w:val="2670"/>
        </w:trPr>
        <w:tc>
          <w:tcPr>
            <w:tcW w:w="9394" w:type="dxa"/>
            <w:tcBorders>
              <w:top w:val="single" w:sz="4" w:space="0" w:color="000000"/>
              <w:left w:val="single" w:sz="4" w:space="0" w:color="000000"/>
              <w:bottom w:val="single" w:sz="4" w:space="0" w:color="000000"/>
              <w:right w:val="single" w:sz="4" w:space="0" w:color="000000"/>
            </w:tcBorders>
          </w:tcPr>
          <w:p w:rsidR="007E54A0" w:rsidRDefault="007F2CD9">
            <w:pPr>
              <w:spacing w:after="3" w:line="237" w:lineRule="auto"/>
              <w:ind w:right="58"/>
              <w:jc w:val="both"/>
            </w:pPr>
            <w:proofErr w:type="spellStart"/>
            <w:proofErr w:type="gramStart"/>
            <w:r>
              <w:rPr>
                <w:rFonts w:ascii="Times New Roman" w:eastAsia="Times New Roman" w:hAnsi="Times New Roman" w:cs="Times New Roman"/>
                <w:sz w:val="21"/>
              </w:rPr>
              <w:t>corpusstylistics</w:t>
            </w:r>
            <w:proofErr w:type="spellEnd"/>
            <w:proofErr w:type="gramEnd"/>
            <w:r>
              <w:rPr>
                <w:rFonts w:ascii="Times New Roman" w:eastAsia="Times New Roman" w:hAnsi="Times New Roman" w:cs="Times New Roman"/>
                <w:sz w:val="21"/>
              </w:rPr>
              <w:t xml:space="preserve"> in </w:t>
            </w:r>
            <w:r>
              <w:rPr>
                <w:rFonts w:ascii="Times New Roman" w:eastAsia="Times New Roman" w:hAnsi="Times New Roman" w:cs="Times New Roman"/>
                <w:i/>
                <w:sz w:val="21"/>
              </w:rPr>
              <w:t xml:space="preserve">David </w:t>
            </w:r>
            <w:proofErr w:type="spellStart"/>
            <w:r>
              <w:rPr>
                <w:rFonts w:ascii="Times New Roman" w:eastAsia="Times New Roman" w:hAnsi="Times New Roman" w:cs="Times New Roman"/>
                <w:i/>
                <w:sz w:val="21"/>
              </w:rPr>
              <w:t>Copperfield</w:t>
            </w:r>
            <w:r>
              <w:rPr>
                <w:rFonts w:ascii="Times New Roman" w:eastAsia="Times New Roman" w:hAnsi="Times New Roman" w:cs="Times New Roman"/>
                <w:sz w:val="21"/>
              </w:rPr>
              <w:t>“.</w:t>
            </w:r>
            <w:r>
              <w:rPr>
                <w:rFonts w:ascii="Times New Roman" w:eastAsia="Times New Roman" w:hAnsi="Times New Roman" w:cs="Times New Roman"/>
                <w:i/>
                <w:sz w:val="21"/>
              </w:rPr>
              <w:t>Language</w:t>
            </w:r>
            <w:proofErr w:type="spellEnd"/>
            <w:r>
              <w:rPr>
                <w:rFonts w:ascii="Times New Roman" w:eastAsia="Times New Roman" w:hAnsi="Times New Roman" w:cs="Times New Roman"/>
                <w:i/>
                <w:sz w:val="21"/>
              </w:rPr>
              <w:t xml:space="preserve"> and Literature</w:t>
            </w:r>
            <w:r>
              <w:rPr>
                <w:rFonts w:ascii="Times New Roman" w:eastAsia="Times New Roman" w:hAnsi="Times New Roman" w:cs="Times New Roman"/>
                <w:sz w:val="21"/>
              </w:rPr>
              <w:t xml:space="preserve">.  Vol. 24(2), 2015, 129–147; Turner, Mark. </w:t>
            </w:r>
            <w:r>
              <w:rPr>
                <w:rFonts w:ascii="Times New Roman" w:eastAsia="Times New Roman" w:hAnsi="Times New Roman" w:cs="Times New Roman"/>
                <w:i/>
                <w:sz w:val="21"/>
              </w:rPr>
              <w:t xml:space="preserve">The Literary Mind. </w:t>
            </w:r>
            <w:r>
              <w:rPr>
                <w:rFonts w:ascii="Times New Roman" w:eastAsia="Times New Roman" w:hAnsi="Times New Roman" w:cs="Times New Roman"/>
                <w:sz w:val="21"/>
              </w:rPr>
              <w:t xml:space="preserve">Oxford University Press, 1996; Walsh, Richard.  „Dreaming and Narrative Theory“. In: Luis </w:t>
            </w:r>
            <w:proofErr w:type="spellStart"/>
            <w:r>
              <w:rPr>
                <w:rFonts w:ascii="Times New Roman" w:eastAsia="Times New Roman" w:hAnsi="Times New Roman" w:cs="Times New Roman"/>
                <w:sz w:val="21"/>
              </w:rPr>
              <w:t>Aldama</w:t>
            </w:r>
            <w:proofErr w:type="spellEnd"/>
            <w:r>
              <w:rPr>
                <w:rFonts w:ascii="Times New Roman" w:eastAsia="Times New Roman" w:hAnsi="Times New Roman" w:cs="Times New Roman"/>
                <w:sz w:val="21"/>
              </w:rPr>
              <w:t>, Frederick. (</w:t>
            </w:r>
            <w:proofErr w:type="spellStart"/>
            <w:r>
              <w:rPr>
                <w:rFonts w:ascii="Times New Roman" w:eastAsia="Times New Roman" w:hAnsi="Times New Roman" w:cs="Times New Roman"/>
                <w:sz w:val="21"/>
              </w:rPr>
              <w:t>ed</w:t>
            </w:r>
            <w:proofErr w:type="spellEnd"/>
            <w:r>
              <w:rPr>
                <w:rFonts w:ascii="Times New Roman" w:eastAsia="Times New Roman" w:hAnsi="Times New Roman" w:cs="Times New Roman"/>
                <w:sz w:val="21"/>
              </w:rPr>
              <w:t xml:space="preserve">)  </w:t>
            </w:r>
            <w:r>
              <w:rPr>
                <w:rFonts w:ascii="Times New Roman" w:eastAsia="Times New Roman" w:hAnsi="Times New Roman" w:cs="Times New Roman"/>
                <w:i/>
                <w:sz w:val="21"/>
              </w:rPr>
              <w:t xml:space="preserve">Toward a Cognitive Theory of Narrative Acts. </w:t>
            </w:r>
            <w:r>
              <w:rPr>
                <w:rFonts w:ascii="Times New Roman" w:eastAsia="Times New Roman" w:hAnsi="Times New Roman" w:cs="Times New Roman"/>
                <w:sz w:val="21"/>
              </w:rPr>
              <w:t xml:space="preserve"> University of Texas Press. 2010; Wolf, Verner.  „Framing Borders in Frame </w:t>
            </w:r>
            <w:proofErr w:type="spellStart"/>
            <w:r>
              <w:rPr>
                <w:rFonts w:ascii="Times New Roman" w:eastAsia="Times New Roman" w:hAnsi="Times New Roman" w:cs="Times New Roman"/>
                <w:sz w:val="21"/>
              </w:rPr>
              <w:t>Stories“.</w:t>
            </w:r>
            <w:r>
              <w:rPr>
                <w:rFonts w:ascii="Times New Roman" w:eastAsia="Times New Roman" w:hAnsi="Times New Roman" w:cs="Times New Roman"/>
                <w:i/>
                <w:sz w:val="21"/>
              </w:rPr>
              <w:t>Framing</w:t>
            </w:r>
            <w:proofErr w:type="spellEnd"/>
            <w:r>
              <w:rPr>
                <w:rFonts w:ascii="Times New Roman" w:eastAsia="Times New Roman" w:hAnsi="Times New Roman" w:cs="Times New Roman"/>
                <w:i/>
                <w:sz w:val="21"/>
              </w:rPr>
              <w:t xml:space="preserve"> Borders in </w:t>
            </w:r>
            <w:proofErr w:type="spellStart"/>
            <w:r>
              <w:rPr>
                <w:rFonts w:ascii="Times New Roman" w:eastAsia="Times New Roman" w:hAnsi="Times New Roman" w:cs="Times New Roman"/>
                <w:i/>
                <w:sz w:val="21"/>
              </w:rPr>
              <w:t>Literatue</w:t>
            </w:r>
            <w:proofErr w:type="spellEnd"/>
            <w:r>
              <w:rPr>
                <w:rFonts w:ascii="Times New Roman" w:eastAsia="Times New Roman" w:hAnsi="Times New Roman" w:cs="Times New Roman"/>
                <w:i/>
                <w:sz w:val="21"/>
              </w:rPr>
              <w:t xml:space="preserve"> and Other Media</w:t>
            </w:r>
            <w:r>
              <w:rPr>
                <w:rFonts w:ascii="Times New Roman" w:eastAsia="Times New Roman" w:hAnsi="Times New Roman" w:cs="Times New Roman"/>
                <w:sz w:val="21"/>
              </w:rPr>
              <w:t xml:space="preserve">. Eds. Werner Wolf and Walter </w:t>
            </w:r>
            <w:proofErr w:type="spellStart"/>
            <w:r>
              <w:rPr>
                <w:rFonts w:ascii="Times New Roman" w:eastAsia="Times New Roman" w:hAnsi="Times New Roman" w:cs="Times New Roman"/>
                <w:sz w:val="21"/>
              </w:rPr>
              <w:t>Bernhart</w:t>
            </w:r>
            <w:proofErr w:type="spellEnd"/>
            <w:r>
              <w:rPr>
                <w:rFonts w:ascii="Times New Roman" w:eastAsia="Times New Roman" w:hAnsi="Times New Roman" w:cs="Times New Roman"/>
                <w:sz w:val="21"/>
              </w:rPr>
              <w:t xml:space="preserve">, Studies in Intermediality, 1, </w:t>
            </w:r>
            <w:proofErr w:type="spellStart"/>
            <w:r>
              <w:rPr>
                <w:rFonts w:ascii="Times New Roman" w:eastAsia="Times New Roman" w:hAnsi="Times New Roman" w:cs="Times New Roman"/>
                <w:sz w:val="21"/>
              </w:rPr>
              <w:t>Amsterdam:Rodopi</w:t>
            </w:r>
            <w:proofErr w:type="spellEnd"/>
            <w:r>
              <w:rPr>
                <w:rFonts w:ascii="Times New Roman" w:eastAsia="Times New Roman" w:hAnsi="Times New Roman" w:cs="Times New Roman"/>
                <w:sz w:val="21"/>
              </w:rPr>
              <w:t xml:space="preserve">, </w:t>
            </w:r>
          </w:p>
          <w:p w:rsidR="007E54A0" w:rsidRDefault="007F2CD9">
            <w:r>
              <w:rPr>
                <w:rFonts w:ascii="Times New Roman" w:eastAsia="Times New Roman" w:hAnsi="Times New Roman" w:cs="Times New Roman"/>
                <w:sz w:val="21"/>
              </w:rPr>
              <w:t xml:space="preserve">2006; </w:t>
            </w:r>
            <w:r>
              <w:rPr>
                <w:rFonts w:ascii="Times New Roman" w:eastAsia="Times New Roman" w:hAnsi="Times New Roman" w:cs="Times New Roman"/>
                <w:color w:val="231F1F"/>
                <w:sz w:val="21"/>
              </w:rPr>
              <w:t xml:space="preserve">Wolf, Verner.  „Description as a </w:t>
            </w:r>
            <w:proofErr w:type="spellStart"/>
            <w:r>
              <w:rPr>
                <w:rFonts w:ascii="Times New Roman" w:eastAsia="Times New Roman" w:hAnsi="Times New Roman" w:cs="Times New Roman"/>
                <w:color w:val="231F1F"/>
                <w:sz w:val="21"/>
              </w:rPr>
              <w:t>Transmedial</w:t>
            </w:r>
            <w:proofErr w:type="spellEnd"/>
            <w:r>
              <w:rPr>
                <w:rFonts w:ascii="Times New Roman" w:eastAsia="Times New Roman" w:hAnsi="Times New Roman" w:cs="Times New Roman"/>
                <w:color w:val="231F1F"/>
                <w:sz w:val="21"/>
              </w:rPr>
              <w:t xml:space="preserve"> Mode of Representation: General Features and </w:t>
            </w:r>
          </w:p>
          <w:p w:rsidR="007E54A0" w:rsidRDefault="007F2CD9">
            <w:pPr>
              <w:spacing w:after="187" w:line="241" w:lineRule="auto"/>
              <w:ind w:right="59"/>
              <w:jc w:val="both"/>
            </w:pPr>
            <w:r>
              <w:rPr>
                <w:rFonts w:ascii="Times New Roman" w:eastAsia="Times New Roman" w:hAnsi="Times New Roman" w:cs="Times New Roman"/>
                <w:color w:val="231F1F"/>
                <w:sz w:val="21"/>
              </w:rPr>
              <w:t>Possibilities of Realization in Painting, Fiction and Music“, In: Verner Wolf. (</w:t>
            </w:r>
            <w:proofErr w:type="spellStart"/>
            <w:r>
              <w:rPr>
                <w:rFonts w:ascii="Times New Roman" w:eastAsia="Times New Roman" w:hAnsi="Times New Roman" w:cs="Times New Roman"/>
                <w:color w:val="231F1F"/>
                <w:sz w:val="21"/>
              </w:rPr>
              <w:t>ed</w:t>
            </w:r>
            <w:proofErr w:type="spellEnd"/>
            <w:r>
              <w:rPr>
                <w:rFonts w:ascii="Times New Roman" w:eastAsia="Times New Roman" w:hAnsi="Times New Roman" w:cs="Times New Roman"/>
                <w:color w:val="231F1F"/>
                <w:sz w:val="21"/>
              </w:rPr>
              <w:t xml:space="preserve">) </w:t>
            </w:r>
            <w:r>
              <w:rPr>
                <w:rFonts w:ascii="Times New Roman" w:eastAsia="Times New Roman" w:hAnsi="Times New Roman" w:cs="Times New Roman"/>
                <w:i/>
                <w:color w:val="231F1F"/>
                <w:sz w:val="21"/>
              </w:rPr>
              <w:t>Description in Literature and Other Media</w:t>
            </w:r>
            <w:r>
              <w:rPr>
                <w:rFonts w:ascii="Times New Roman" w:eastAsia="Times New Roman" w:hAnsi="Times New Roman" w:cs="Times New Roman"/>
                <w:color w:val="231F1F"/>
                <w:sz w:val="21"/>
              </w:rPr>
              <w:t xml:space="preserve">. Amsterdam – New York: Editions </w:t>
            </w:r>
            <w:proofErr w:type="spellStart"/>
            <w:r>
              <w:rPr>
                <w:rFonts w:ascii="Times New Roman" w:eastAsia="Times New Roman" w:hAnsi="Times New Roman" w:cs="Times New Roman"/>
                <w:color w:val="231F1F"/>
                <w:sz w:val="21"/>
              </w:rPr>
              <w:t>Rodopi</w:t>
            </w:r>
            <w:proofErr w:type="spellEnd"/>
            <w:r>
              <w:rPr>
                <w:rFonts w:ascii="Times New Roman" w:eastAsia="Times New Roman" w:hAnsi="Times New Roman" w:cs="Times New Roman"/>
                <w:color w:val="231F1F"/>
                <w:sz w:val="21"/>
              </w:rPr>
              <w:t xml:space="preserve"> </w:t>
            </w:r>
            <w:proofErr w:type="spellStart"/>
            <w:r>
              <w:rPr>
                <w:rFonts w:ascii="Times New Roman" w:eastAsia="Times New Roman" w:hAnsi="Times New Roman" w:cs="Times New Roman"/>
                <w:color w:val="231F1F"/>
                <w:sz w:val="21"/>
              </w:rPr>
              <w:t>B.V</w:t>
            </w:r>
            <w:proofErr w:type="spellEnd"/>
            <w:r>
              <w:rPr>
                <w:rFonts w:ascii="Times New Roman" w:eastAsia="Times New Roman" w:hAnsi="Times New Roman" w:cs="Times New Roman"/>
                <w:color w:val="231F1F"/>
                <w:sz w:val="21"/>
              </w:rPr>
              <w:t xml:space="preserve">, 2007; </w:t>
            </w:r>
            <w:proofErr w:type="spellStart"/>
            <w:r>
              <w:rPr>
                <w:rFonts w:ascii="Times New Roman" w:eastAsia="Times New Roman" w:hAnsi="Times New Roman" w:cs="Times New Roman"/>
                <w:sz w:val="21"/>
              </w:rPr>
              <w:t>Zunshine</w:t>
            </w:r>
            <w:proofErr w:type="spellEnd"/>
            <w:r>
              <w:rPr>
                <w:rFonts w:ascii="Times New Roman" w:eastAsia="Times New Roman" w:hAnsi="Times New Roman" w:cs="Times New Roman"/>
                <w:sz w:val="21"/>
              </w:rPr>
              <w:t xml:space="preserve">, Lisa. </w:t>
            </w:r>
            <w:r>
              <w:rPr>
                <w:rFonts w:ascii="Times New Roman" w:eastAsia="Times New Roman" w:hAnsi="Times New Roman" w:cs="Times New Roman"/>
                <w:i/>
                <w:sz w:val="21"/>
              </w:rPr>
              <w:t xml:space="preserve">Why We Read </w:t>
            </w:r>
            <w:proofErr w:type="gramStart"/>
            <w:r>
              <w:rPr>
                <w:rFonts w:ascii="Times New Roman" w:eastAsia="Times New Roman" w:hAnsi="Times New Roman" w:cs="Times New Roman"/>
                <w:i/>
                <w:sz w:val="21"/>
              </w:rPr>
              <w:t>Fiction:</w:t>
            </w:r>
            <w:proofErr w:type="gramEnd"/>
            <w:r>
              <w:rPr>
                <w:rFonts w:ascii="Times New Roman" w:eastAsia="Times New Roman" w:hAnsi="Times New Roman" w:cs="Times New Roman"/>
                <w:i/>
                <w:sz w:val="21"/>
              </w:rPr>
              <w:t xml:space="preserve"> Theory of Mind and the Novel</w:t>
            </w:r>
            <w:r>
              <w:rPr>
                <w:rFonts w:ascii="Times New Roman" w:eastAsia="Times New Roman" w:hAnsi="Times New Roman" w:cs="Times New Roman"/>
                <w:sz w:val="21"/>
              </w:rPr>
              <w:t xml:space="preserve">. Columbus: The Ohio State University Press, 2006. </w:t>
            </w:r>
          </w:p>
          <w:p w:rsidR="007E54A0" w:rsidRDefault="007F2CD9">
            <w:r>
              <w:rPr>
                <w:rFonts w:ascii="Times New Roman" w:eastAsia="Times New Roman" w:hAnsi="Times New Roman" w:cs="Times New Roman"/>
                <w:sz w:val="21"/>
              </w:rPr>
              <w:t xml:space="preserve"> </w:t>
            </w:r>
          </w:p>
        </w:tc>
      </w:tr>
      <w:tr w:rsidR="007E54A0">
        <w:trPr>
          <w:trHeight w:val="252"/>
        </w:trPr>
        <w:tc>
          <w:tcPr>
            <w:tcW w:w="9394" w:type="dxa"/>
            <w:tcBorders>
              <w:top w:val="single" w:sz="4" w:space="0" w:color="000000"/>
              <w:left w:val="single" w:sz="4" w:space="0" w:color="000000"/>
              <w:bottom w:val="single" w:sz="4" w:space="0" w:color="000000"/>
              <w:right w:val="single" w:sz="4" w:space="0" w:color="000000"/>
            </w:tcBorders>
            <w:shd w:val="clear" w:color="auto" w:fill="B3B3B3"/>
          </w:tcPr>
          <w:p w:rsidR="007E54A0" w:rsidRDefault="00C701A4" w:rsidP="00C701A4">
            <w:r>
              <w:rPr>
                <w:rFonts w:ascii="Times New Roman" w:eastAsia="Times New Roman" w:hAnsi="Times New Roman" w:cs="Times New Roman"/>
                <w:b/>
                <w:sz w:val="21"/>
              </w:rPr>
              <w:t>Forms of knowledge evaluation and assessment:</w:t>
            </w:r>
            <w:r w:rsidR="007F2CD9">
              <w:rPr>
                <w:rFonts w:ascii="Times New Roman" w:eastAsia="Times New Roman" w:hAnsi="Times New Roman" w:cs="Times New Roman"/>
                <w:b/>
                <w:sz w:val="21"/>
              </w:rPr>
              <w:t xml:space="preserve"> </w:t>
            </w:r>
          </w:p>
        </w:tc>
      </w:tr>
      <w:tr w:rsidR="007E54A0">
        <w:trPr>
          <w:trHeight w:val="257"/>
        </w:trPr>
        <w:tc>
          <w:tcPr>
            <w:tcW w:w="9394" w:type="dxa"/>
            <w:tcBorders>
              <w:top w:val="single" w:sz="4" w:space="0" w:color="000000"/>
              <w:left w:val="single" w:sz="4" w:space="0" w:color="000000"/>
              <w:bottom w:val="single" w:sz="4" w:space="0" w:color="000000"/>
              <w:right w:val="single" w:sz="4" w:space="0" w:color="000000"/>
            </w:tcBorders>
          </w:tcPr>
          <w:p w:rsidR="007E54A0" w:rsidRDefault="00C701A4">
            <w:r>
              <w:rPr>
                <w:rFonts w:ascii="Times New Roman" w:eastAsia="Times New Roman" w:hAnsi="Times New Roman" w:cs="Times New Roman"/>
                <w:sz w:val="21"/>
              </w:rPr>
              <w:t>Seminar paper</w:t>
            </w:r>
          </w:p>
        </w:tc>
      </w:tr>
      <w:tr w:rsidR="007E54A0">
        <w:trPr>
          <w:trHeight w:val="252"/>
        </w:trPr>
        <w:tc>
          <w:tcPr>
            <w:tcW w:w="9394" w:type="dxa"/>
            <w:tcBorders>
              <w:top w:val="single" w:sz="4" w:space="0" w:color="000000"/>
              <w:left w:val="single" w:sz="4" w:space="0" w:color="000000"/>
              <w:bottom w:val="single" w:sz="4" w:space="0" w:color="000000"/>
              <w:right w:val="single" w:sz="4" w:space="0" w:color="000000"/>
            </w:tcBorders>
            <w:shd w:val="clear" w:color="auto" w:fill="B3B3B3"/>
          </w:tcPr>
          <w:p w:rsidR="007E54A0" w:rsidRDefault="00C701A4">
            <w:r>
              <w:rPr>
                <w:rFonts w:ascii="Times New Roman" w:eastAsia="Times New Roman" w:hAnsi="Times New Roman" w:cs="Times New Roman"/>
                <w:b/>
                <w:sz w:val="21"/>
              </w:rPr>
              <w:t>Special indication for the subject</w:t>
            </w:r>
          </w:p>
        </w:tc>
      </w:tr>
      <w:tr w:rsidR="007E54A0">
        <w:trPr>
          <w:trHeight w:val="262"/>
        </w:trPr>
        <w:tc>
          <w:tcPr>
            <w:tcW w:w="9394" w:type="dxa"/>
            <w:tcBorders>
              <w:top w:val="single" w:sz="4" w:space="0" w:color="000000"/>
              <w:left w:val="single" w:sz="4" w:space="0" w:color="000000"/>
              <w:bottom w:val="single" w:sz="4" w:space="0" w:color="000000"/>
              <w:right w:val="single" w:sz="4" w:space="0" w:color="000000"/>
            </w:tcBorders>
          </w:tcPr>
          <w:p w:rsidR="007E54A0" w:rsidRDefault="007F2CD9">
            <w:r>
              <w:rPr>
                <w:rFonts w:ascii="Times New Roman" w:eastAsia="Times New Roman" w:hAnsi="Times New Roman" w:cs="Times New Roman"/>
                <w:sz w:val="21"/>
              </w:rPr>
              <w:t xml:space="preserve"> </w:t>
            </w:r>
          </w:p>
        </w:tc>
      </w:tr>
      <w:tr w:rsidR="007E54A0">
        <w:trPr>
          <w:trHeight w:val="252"/>
        </w:trPr>
        <w:tc>
          <w:tcPr>
            <w:tcW w:w="9394" w:type="dxa"/>
            <w:tcBorders>
              <w:top w:val="single" w:sz="4" w:space="0" w:color="000000"/>
              <w:left w:val="single" w:sz="4" w:space="0" w:color="000000"/>
              <w:bottom w:val="single" w:sz="4" w:space="0" w:color="000000"/>
              <w:right w:val="single" w:sz="4" w:space="0" w:color="000000"/>
            </w:tcBorders>
            <w:shd w:val="clear" w:color="auto" w:fill="B3B3B3"/>
          </w:tcPr>
          <w:p w:rsidR="007E54A0" w:rsidRDefault="00C701A4">
            <w:r>
              <w:rPr>
                <w:rFonts w:ascii="Times New Roman" w:eastAsia="Times New Roman" w:hAnsi="Times New Roman" w:cs="Times New Roman"/>
                <w:b/>
                <w:sz w:val="21"/>
              </w:rPr>
              <w:t>Name and surname of the professor</w:t>
            </w:r>
            <w:r w:rsidRPr="00C701A4">
              <w:rPr>
                <w:rFonts w:ascii="Times New Roman" w:eastAsia="Times New Roman" w:hAnsi="Times New Roman" w:cs="Times New Roman"/>
                <w:b/>
                <w:sz w:val="21"/>
              </w:rPr>
              <w:t xml:space="preserve"> who prepare</w:t>
            </w:r>
            <w:r w:rsidR="00BE6E76">
              <w:rPr>
                <w:rFonts w:ascii="Times New Roman" w:eastAsia="Times New Roman" w:hAnsi="Times New Roman" w:cs="Times New Roman"/>
                <w:b/>
                <w:sz w:val="21"/>
              </w:rPr>
              <w:t xml:space="preserve">d the data: Prof. Dr. </w:t>
            </w:r>
            <w:proofErr w:type="spellStart"/>
            <w:r w:rsidR="00BE6E76">
              <w:rPr>
                <w:rFonts w:ascii="Times New Roman" w:eastAsia="Times New Roman" w:hAnsi="Times New Roman" w:cs="Times New Roman"/>
                <w:b/>
                <w:sz w:val="21"/>
              </w:rPr>
              <w:t>Sanja</w:t>
            </w:r>
            <w:proofErr w:type="spellEnd"/>
            <w:r w:rsidR="00BE6E76">
              <w:rPr>
                <w:rFonts w:ascii="Times New Roman" w:eastAsia="Times New Roman" w:hAnsi="Times New Roman" w:cs="Times New Roman"/>
                <w:b/>
                <w:sz w:val="21"/>
              </w:rPr>
              <w:t xml:space="preserve"> Mac</w:t>
            </w:r>
            <w:bookmarkStart w:id="0" w:name="_GoBack"/>
            <w:bookmarkEnd w:id="0"/>
            <w:r w:rsidRPr="00C701A4">
              <w:rPr>
                <w:rFonts w:ascii="Times New Roman" w:eastAsia="Times New Roman" w:hAnsi="Times New Roman" w:cs="Times New Roman"/>
                <w:b/>
                <w:sz w:val="21"/>
              </w:rPr>
              <w:t>ura</w:t>
            </w:r>
          </w:p>
        </w:tc>
      </w:tr>
    </w:tbl>
    <w:p w:rsidR="007E54A0" w:rsidRDefault="007F2CD9">
      <w:pPr>
        <w:spacing w:after="0"/>
        <w:ind w:left="312"/>
        <w:jc w:val="both"/>
      </w:pPr>
      <w:r>
        <w:rPr>
          <w:rFonts w:ascii="Times New Roman" w:eastAsia="Times New Roman" w:hAnsi="Times New Roman" w:cs="Times New Roman"/>
          <w:b/>
          <w:sz w:val="27"/>
        </w:rPr>
        <w:t xml:space="preserve"> </w:t>
      </w:r>
    </w:p>
    <w:sectPr w:rsidR="007E54A0">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4A0"/>
    <w:rsid w:val="00232BA9"/>
    <w:rsid w:val="007E54A0"/>
    <w:rsid w:val="007F2CD9"/>
    <w:rsid w:val="00BE6E76"/>
    <w:rsid w:val="00C70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B5583"/>
  <w15:docId w15:val="{39754A32-54B4-490E-9A4E-13EBB1D9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Terra</cp:lastModifiedBy>
  <cp:revision>4</cp:revision>
  <dcterms:created xsi:type="dcterms:W3CDTF">2024-02-15T08:28:00Z</dcterms:created>
  <dcterms:modified xsi:type="dcterms:W3CDTF">2024-02-19T01:07:00Z</dcterms:modified>
</cp:coreProperties>
</file>