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88" w:type="dxa"/>
        <w:tblInd w:w="341" w:type="dxa"/>
        <w:tblCellMar>
          <w:top w:w="102" w:type="dxa"/>
          <w:left w:w="72" w:type="dxa"/>
          <w:bottom w:w="27" w:type="dxa"/>
          <w:right w:w="115" w:type="dxa"/>
        </w:tblCellMar>
        <w:tblLook w:val="04A0" w:firstRow="1" w:lastRow="0" w:firstColumn="1" w:lastColumn="0" w:noHBand="0" w:noVBand="1"/>
      </w:tblPr>
      <w:tblGrid>
        <w:gridCol w:w="2382"/>
        <w:gridCol w:w="7006"/>
      </w:tblGrid>
      <w:tr w:rsidR="001B5BFA">
        <w:trPr>
          <w:trHeight w:val="1344"/>
        </w:trPr>
        <w:tc>
          <w:tcPr>
            <w:tcW w:w="2382" w:type="dxa"/>
            <w:tcBorders>
              <w:top w:val="single" w:sz="4" w:space="0" w:color="000000"/>
              <w:left w:val="single" w:sz="4" w:space="0" w:color="000000"/>
              <w:bottom w:val="single" w:sz="4" w:space="0" w:color="000000"/>
              <w:right w:val="nil"/>
            </w:tcBorders>
            <w:vAlign w:val="bottom"/>
          </w:tcPr>
          <w:p w:rsidR="001B5BFA" w:rsidRDefault="00FC0870">
            <w:pPr>
              <w:ind w:left="100"/>
              <w:jc w:val="center"/>
            </w:pPr>
            <w:r>
              <w:rPr>
                <w:noProof/>
              </w:rPr>
              <w:drawing>
                <wp:inline distT="0" distB="0" distL="0" distR="0">
                  <wp:extent cx="710184" cy="710184"/>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stretch>
                            <a:fillRect/>
                          </a:stretch>
                        </pic:blipFill>
                        <pic:spPr>
                          <a:xfrm>
                            <a:off x="0" y="0"/>
                            <a:ext cx="710184" cy="710184"/>
                          </a:xfrm>
                          <a:prstGeom prst="rect">
                            <a:avLst/>
                          </a:prstGeom>
                        </pic:spPr>
                      </pic:pic>
                    </a:graphicData>
                  </a:graphic>
                </wp:inline>
              </w:drawing>
            </w:r>
            <w:r>
              <w:rPr>
                <w:rFonts w:ascii="Times New Roman" w:eastAsia="Times New Roman" w:hAnsi="Times New Roman" w:cs="Times New Roman"/>
                <w:sz w:val="25"/>
              </w:rPr>
              <w:t xml:space="preserve"> </w:t>
            </w:r>
          </w:p>
        </w:tc>
        <w:tc>
          <w:tcPr>
            <w:tcW w:w="7006" w:type="dxa"/>
            <w:tcBorders>
              <w:top w:val="single" w:sz="4" w:space="0" w:color="000000"/>
              <w:left w:val="nil"/>
              <w:bottom w:val="single" w:sz="4" w:space="0" w:color="000000"/>
              <w:right w:val="single" w:sz="4" w:space="0" w:color="000000"/>
            </w:tcBorders>
            <w:vAlign w:val="center"/>
          </w:tcPr>
          <w:p w:rsidR="001B5BFA" w:rsidRDefault="00094DF8">
            <w:pPr>
              <w:ind w:left="373"/>
            </w:pPr>
            <w:r>
              <w:rPr>
                <w:rFonts w:ascii="Times New Roman" w:eastAsia="Times New Roman" w:hAnsi="Times New Roman" w:cs="Times New Roman"/>
                <w:b/>
                <w:sz w:val="23"/>
              </w:rPr>
              <w:t>UNIVERSITY OF BANJA LUKA</w:t>
            </w:r>
          </w:p>
          <w:p w:rsidR="001B5BFA" w:rsidRDefault="00FC0870">
            <w:pPr>
              <w:ind w:left="2372"/>
              <w:jc w:val="center"/>
            </w:pPr>
            <w:r>
              <w:rPr>
                <w:rFonts w:ascii="Times New Roman" w:eastAsia="Times New Roman" w:hAnsi="Times New Roman" w:cs="Times New Roman"/>
                <w:sz w:val="25"/>
              </w:rPr>
              <w:t xml:space="preserve"> </w:t>
            </w:r>
          </w:p>
          <w:p w:rsidR="001B5BFA" w:rsidRDefault="00094DF8" w:rsidP="00094DF8">
            <w:pPr>
              <w:ind w:left="647"/>
            </w:pPr>
            <w:r>
              <w:rPr>
                <w:rFonts w:ascii="Times New Roman" w:eastAsia="Times New Roman" w:hAnsi="Times New Roman" w:cs="Times New Roman"/>
                <w:b/>
                <w:sz w:val="23"/>
              </w:rPr>
              <w:t>FACULTY OF PHILOLOGY</w:t>
            </w:r>
            <w:r w:rsidR="00FC0870">
              <w:rPr>
                <w:rFonts w:ascii="Times New Roman" w:eastAsia="Times New Roman" w:hAnsi="Times New Roman" w:cs="Times New Roman"/>
                <w:sz w:val="23"/>
              </w:rPr>
              <w:t xml:space="preserve"> </w:t>
            </w:r>
            <w:r w:rsidR="00FC0870">
              <w:rPr>
                <w:rFonts w:ascii="Times New Roman" w:eastAsia="Times New Roman" w:hAnsi="Times New Roman" w:cs="Times New Roman"/>
                <w:sz w:val="25"/>
              </w:rPr>
              <w:t xml:space="preserve"> </w:t>
            </w:r>
          </w:p>
        </w:tc>
      </w:tr>
      <w:tr w:rsidR="001B5BFA">
        <w:trPr>
          <w:trHeight w:val="491"/>
        </w:trPr>
        <w:tc>
          <w:tcPr>
            <w:tcW w:w="2382" w:type="dxa"/>
            <w:tcBorders>
              <w:top w:val="single" w:sz="4" w:space="0" w:color="000000"/>
              <w:left w:val="single" w:sz="4" w:space="0" w:color="000000"/>
              <w:bottom w:val="single" w:sz="4" w:space="0" w:color="000000"/>
              <w:right w:val="nil"/>
            </w:tcBorders>
          </w:tcPr>
          <w:p w:rsidR="001B5BFA" w:rsidRDefault="001B5BFA"/>
        </w:tc>
        <w:tc>
          <w:tcPr>
            <w:tcW w:w="7006" w:type="dxa"/>
            <w:tcBorders>
              <w:top w:val="single" w:sz="4" w:space="0" w:color="000000"/>
              <w:left w:val="nil"/>
              <w:bottom w:val="single" w:sz="4" w:space="0" w:color="000000"/>
              <w:right w:val="single" w:sz="4" w:space="0" w:color="000000"/>
            </w:tcBorders>
            <w:vAlign w:val="center"/>
          </w:tcPr>
          <w:p w:rsidR="001B5BFA" w:rsidRDefault="00094DF8" w:rsidP="00094DF8">
            <w:pPr>
              <w:ind w:left="690"/>
            </w:pPr>
            <w:r>
              <w:rPr>
                <w:rFonts w:ascii="Times New Roman" w:eastAsia="Times New Roman" w:hAnsi="Times New Roman" w:cs="Times New Roman"/>
                <w:b/>
                <w:sz w:val="23"/>
              </w:rPr>
              <w:t>Doctoral academic studies</w:t>
            </w:r>
          </w:p>
        </w:tc>
      </w:tr>
      <w:tr w:rsidR="001B5BFA">
        <w:trPr>
          <w:trHeight w:val="689"/>
        </w:trPr>
        <w:tc>
          <w:tcPr>
            <w:tcW w:w="2382" w:type="dxa"/>
            <w:tcBorders>
              <w:top w:val="single" w:sz="4" w:space="0" w:color="000000"/>
              <w:left w:val="single" w:sz="4" w:space="0" w:color="000000"/>
              <w:bottom w:val="single" w:sz="4" w:space="0" w:color="000000"/>
              <w:right w:val="single" w:sz="4" w:space="0" w:color="000000"/>
            </w:tcBorders>
          </w:tcPr>
          <w:p w:rsidR="001B5BFA" w:rsidRDefault="00094DF8" w:rsidP="00094DF8">
            <w:r>
              <w:rPr>
                <w:rFonts w:ascii="Times New Roman" w:eastAsia="Times New Roman" w:hAnsi="Times New Roman" w:cs="Times New Roman"/>
                <w:b/>
                <w:sz w:val="23"/>
              </w:rPr>
              <w:t>Study program</w:t>
            </w:r>
            <w:r w:rsidR="00FC0870">
              <w:rPr>
                <w:rFonts w:ascii="Times New Roman" w:eastAsia="Times New Roman" w:hAnsi="Times New Roman" w:cs="Times New Roman"/>
                <w:b/>
                <w:sz w:val="23"/>
              </w:rPr>
              <w:t>:</w:t>
            </w:r>
            <w:r w:rsidR="00FC0870">
              <w:rPr>
                <w:rFonts w:ascii="Times New Roman" w:eastAsia="Times New Roman" w:hAnsi="Times New Roman" w:cs="Times New Roman"/>
                <w:sz w:val="25"/>
              </w:rPr>
              <w:t xml:space="preserve"> </w:t>
            </w:r>
          </w:p>
        </w:tc>
        <w:tc>
          <w:tcPr>
            <w:tcW w:w="7006" w:type="dxa"/>
            <w:tcBorders>
              <w:top w:val="single" w:sz="4" w:space="0" w:color="000000"/>
              <w:left w:val="single" w:sz="4" w:space="0" w:color="000000"/>
              <w:bottom w:val="single" w:sz="4" w:space="0" w:color="000000"/>
              <w:right w:val="single" w:sz="4" w:space="0" w:color="000000"/>
            </w:tcBorders>
            <w:shd w:val="clear" w:color="auto" w:fill="B3B3B3"/>
          </w:tcPr>
          <w:p w:rsidR="001B5BFA" w:rsidRDefault="00FC0870">
            <w:pPr>
              <w:ind w:left="8"/>
            </w:pPr>
            <w:r>
              <w:rPr>
                <w:rFonts w:ascii="Times New Roman" w:eastAsia="Times New Roman" w:hAnsi="Times New Roman" w:cs="Times New Roman"/>
                <w:sz w:val="25"/>
              </w:rPr>
              <w:t xml:space="preserve"> </w:t>
            </w:r>
          </w:p>
        </w:tc>
      </w:tr>
    </w:tbl>
    <w:p w:rsidR="001B5BFA" w:rsidRDefault="00FC0870">
      <w:pPr>
        <w:spacing w:after="0"/>
        <w:ind w:left="312"/>
        <w:jc w:val="both"/>
      </w:pPr>
      <w:r>
        <w:rPr>
          <w:rFonts w:ascii="Times New Roman" w:eastAsia="Times New Roman" w:hAnsi="Times New Roman" w:cs="Times New Roman"/>
          <w:sz w:val="25"/>
        </w:rPr>
        <w:t xml:space="preserve"> </w:t>
      </w:r>
    </w:p>
    <w:p w:rsidR="001B5BFA" w:rsidRDefault="00FC0870">
      <w:pPr>
        <w:spacing w:after="0"/>
        <w:ind w:left="312"/>
        <w:jc w:val="both"/>
      </w:pPr>
      <w:r>
        <w:rPr>
          <w:rFonts w:ascii="Times New Roman" w:eastAsia="Times New Roman" w:hAnsi="Times New Roman" w:cs="Times New Roman"/>
          <w:sz w:val="25"/>
        </w:rPr>
        <w:t xml:space="preserve"> </w:t>
      </w:r>
    </w:p>
    <w:tbl>
      <w:tblPr>
        <w:tblStyle w:val="TableGrid"/>
        <w:tblW w:w="9386" w:type="dxa"/>
        <w:tblInd w:w="342" w:type="dxa"/>
        <w:tblCellMar>
          <w:top w:w="100" w:type="dxa"/>
          <w:left w:w="71" w:type="dxa"/>
          <w:right w:w="19" w:type="dxa"/>
        </w:tblCellMar>
        <w:tblLook w:val="04A0" w:firstRow="1" w:lastRow="0" w:firstColumn="1" w:lastColumn="0" w:noHBand="0" w:noVBand="1"/>
      </w:tblPr>
      <w:tblGrid>
        <w:gridCol w:w="1799"/>
        <w:gridCol w:w="1795"/>
        <w:gridCol w:w="1589"/>
        <w:gridCol w:w="1574"/>
        <w:gridCol w:w="2629"/>
      </w:tblGrid>
      <w:tr w:rsidR="001B5BFA">
        <w:trPr>
          <w:trHeight w:val="572"/>
        </w:trPr>
        <w:tc>
          <w:tcPr>
            <w:tcW w:w="1799" w:type="dxa"/>
            <w:tcBorders>
              <w:top w:val="single" w:sz="4" w:space="0" w:color="000000"/>
              <w:left w:val="single" w:sz="4" w:space="0" w:color="000000"/>
              <w:bottom w:val="single" w:sz="4" w:space="0" w:color="000000"/>
              <w:right w:val="single" w:sz="4" w:space="0" w:color="000000"/>
            </w:tcBorders>
          </w:tcPr>
          <w:p w:rsidR="001B5BFA" w:rsidRDefault="00094DF8" w:rsidP="00094DF8">
            <w:r>
              <w:rPr>
                <w:rFonts w:ascii="Times New Roman" w:eastAsia="Times New Roman" w:hAnsi="Times New Roman" w:cs="Times New Roman"/>
                <w:b/>
                <w:sz w:val="21"/>
              </w:rPr>
              <w:t>Subject</w:t>
            </w:r>
          </w:p>
        </w:tc>
        <w:tc>
          <w:tcPr>
            <w:tcW w:w="3384" w:type="dxa"/>
            <w:gridSpan w:val="2"/>
            <w:tcBorders>
              <w:top w:val="single" w:sz="4" w:space="0" w:color="000000"/>
              <w:left w:val="single" w:sz="4" w:space="0" w:color="000000"/>
              <w:bottom w:val="single" w:sz="4" w:space="0" w:color="000000"/>
              <w:right w:val="nil"/>
            </w:tcBorders>
            <w:shd w:val="clear" w:color="auto" w:fill="B3B3B3"/>
          </w:tcPr>
          <w:p w:rsidR="001B5BFA" w:rsidRDefault="00094DF8" w:rsidP="00094DF8">
            <w:pPr>
              <w:ind w:left="6"/>
            </w:pPr>
            <w:r>
              <w:rPr>
                <w:rFonts w:ascii="Times New Roman" w:eastAsia="Times New Roman" w:hAnsi="Times New Roman" w:cs="Times New Roman"/>
                <w:b/>
                <w:sz w:val="21"/>
              </w:rPr>
              <w:t>Language of science and profession</w:t>
            </w:r>
          </w:p>
        </w:tc>
        <w:tc>
          <w:tcPr>
            <w:tcW w:w="1574" w:type="dxa"/>
            <w:tcBorders>
              <w:top w:val="single" w:sz="4" w:space="0" w:color="000000"/>
              <w:left w:val="nil"/>
              <w:bottom w:val="single" w:sz="4" w:space="0" w:color="000000"/>
              <w:right w:val="nil"/>
            </w:tcBorders>
            <w:shd w:val="clear" w:color="auto" w:fill="B3B3B3"/>
          </w:tcPr>
          <w:p w:rsidR="001B5BFA" w:rsidRDefault="001B5BFA"/>
        </w:tc>
        <w:tc>
          <w:tcPr>
            <w:tcW w:w="2629" w:type="dxa"/>
            <w:tcBorders>
              <w:top w:val="single" w:sz="4" w:space="0" w:color="000000"/>
              <w:left w:val="nil"/>
              <w:bottom w:val="single" w:sz="4" w:space="0" w:color="000000"/>
              <w:right w:val="single" w:sz="4" w:space="0" w:color="000000"/>
            </w:tcBorders>
            <w:shd w:val="clear" w:color="auto" w:fill="B3B3B3"/>
          </w:tcPr>
          <w:p w:rsidR="001B5BFA" w:rsidRDefault="001B5BFA"/>
        </w:tc>
      </w:tr>
      <w:tr w:rsidR="001B5BFA">
        <w:trPr>
          <w:trHeight w:val="688"/>
        </w:trPr>
        <w:tc>
          <w:tcPr>
            <w:tcW w:w="1799" w:type="dxa"/>
            <w:tcBorders>
              <w:top w:val="single" w:sz="4" w:space="0" w:color="000000"/>
              <w:left w:val="single" w:sz="4" w:space="0" w:color="000000"/>
              <w:bottom w:val="single" w:sz="4" w:space="0" w:color="000000"/>
              <w:right w:val="single" w:sz="4" w:space="0" w:color="000000"/>
            </w:tcBorders>
          </w:tcPr>
          <w:p w:rsidR="00094DF8" w:rsidRDefault="00094DF8">
            <w:pPr>
              <w:rPr>
                <w:rFonts w:ascii="Times New Roman" w:eastAsia="Times New Roman" w:hAnsi="Times New Roman" w:cs="Times New Roman"/>
                <w:b/>
                <w:sz w:val="21"/>
              </w:rPr>
            </w:pPr>
          </w:p>
          <w:p w:rsidR="001B5BFA" w:rsidRDefault="00094DF8">
            <w:r>
              <w:rPr>
                <w:rFonts w:ascii="Times New Roman" w:eastAsia="Times New Roman" w:hAnsi="Times New Roman" w:cs="Times New Roman"/>
                <w:b/>
                <w:sz w:val="21"/>
              </w:rPr>
              <w:t>Subject code</w:t>
            </w:r>
          </w:p>
        </w:tc>
        <w:tc>
          <w:tcPr>
            <w:tcW w:w="1795" w:type="dxa"/>
            <w:tcBorders>
              <w:top w:val="single" w:sz="4" w:space="0" w:color="000000"/>
              <w:left w:val="single" w:sz="4" w:space="0" w:color="000000"/>
              <w:bottom w:val="single" w:sz="4" w:space="0" w:color="000000"/>
              <w:right w:val="single" w:sz="4" w:space="0" w:color="000000"/>
            </w:tcBorders>
            <w:vAlign w:val="center"/>
          </w:tcPr>
          <w:p w:rsidR="001B5BFA" w:rsidRDefault="00094DF8">
            <w:pPr>
              <w:ind w:left="16"/>
              <w:jc w:val="both"/>
            </w:pPr>
            <w:r>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1B5BFA" w:rsidRDefault="00094DF8" w:rsidP="00094DF8">
            <w:pPr>
              <w:ind w:right="49"/>
              <w:jc w:val="center"/>
            </w:pPr>
            <w:r>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1B5BFA" w:rsidRDefault="00094DF8" w:rsidP="00094DF8">
            <w:pPr>
              <w:ind w:left="102"/>
            </w:pPr>
            <w:r>
              <w:rPr>
                <w:rFonts w:ascii="Times New Roman" w:eastAsia="Times New Roman" w:hAnsi="Times New Roman" w:cs="Times New Roman"/>
                <w:b/>
                <w:sz w:val="21"/>
              </w:rPr>
              <w:t>Classes fund</w:t>
            </w:r>
            <w:r w:rsidR="00FC0870">
              <w:rPr>
                <w:rFonts w:ascii="Times New Roman" w:eastAsia="Times New Roman" w:hAnsi="Times New Roman" w:cs="Times New Roman"/>
                <w:sz w:val="25"/>
              </w:rPr>
              <w:t xml:space="preserve"> </w:t>
            </w:r>
          </w:p>
        </w:tc>
        <w:tc>
          <w:tcPr>
            <w:tcW w:w="2629" w:type="dxa"/>
            <w:tcBorders>
              <w:top w:val="single" w:sz="4" w:space="0" w:color="000000"/>
              <w:left w:val="single" w:sz="4" w:space="0" w:color="000000"/>
              <w:bottom w:val="single" w:sz="4" w:space="0" w:color="000000"/>
              <w:right w:val="single" w:sz="4" w:space="0" w:color="000000"/>
            </w:tcBorders>
            <w:vAlign w:val="center"/>
          </w:tcPr>
          <w:p w:rsidR="001B5BFA" w:rsidRDefault="00094DF8" w:rsidP="00094DF8">
            <w:pPr>
              <w:ind w:right="54"/>
              <w:jc w:val="center"/>
            </w:pPr>
            <w:r>
              <w:rPr>
                <w:rFonts w:ascii="Times New Roman" w:eastAsia="Times New Roman" w:hAnsi="Times New Roman" w:cs="Times New Roman"/>
                <w:b/>
                <w:sz w:val="21"/>
              </w:rPr>
              <w:t xml:space="preserve">Number of </w:t>
            </w:r>
            <w:proofErr w:type="spellStart"/>
            <w:r>
              <w:rPr>
                <w:rFonts w:ascii="Times New Roman" w:eastAsia="Times New Roman" w:hAnsi="Times New Roman" w:cs="Times New Roman"/>
                <w:b/>
                <w:sz w:val="21"/>
              </w:rPr>
              <w:t>ECTS</w:t>
            </w:r>
            <w:proofErr w:type="spellEnd"/>
            <w:r>
              <w:rPr>
                <w:rFonts w:ascii="Times New Roman" w:eastAsia="Times New Roman" w:hAnsi="Times New Roman" w:cs="Times New Roman"/>
                <w:b/>
                <w:sz w:val="21"/>
              </w:rPr>
              <w:t xml:space="preserve"> points</w:t>
            </w:r>
          </w:p>
        </w:tc>
      </w:tr>
      <w:tr w:rsidR="001B5BFA">
        <w:trPr>
          <w:trHeight w:val="457"/>
        </w:trPr>
        <w:tc>
          <w:tcPr>
            <w:tcW w:w="1799" w:type="dxa"/>
            <w:tcBorders>
              <w:top w:val="single" w:sz="4" w:space="0" w:color="000000"/>
              <w:left w:val="single" w:sz="4" w:space="0" w:color="000000"/>
              <w:bottom w:val="single" w:sz="4" w:space="0" w:color="000000"/>
              <w:right w:val="single" w:sz="4" w:space="0" w:color="000000"/>
            </w:tcBorders>
          </w:tcPr>
          <w:p w:rsidR="001B5BFA" w:rsidRDefault="00FC0870">
            <w:r>
              <w:rPr>
                <w:rFonts w:ascii="Times New Roman" w:eastAsia="Times New Roman" w:hAnsi="Times New Roman" w:cs="Times New Roman"/>
                <w:sz w:val="25"/>
              </w:rPr>
              <w:t xml:space="preserve"> </w:t>
            </w:r>
          </w:p>
        </w:tc>
        <w:tc>
          <w:tcPr>
            <w:tcW w:w="1795" w:type="dxa"/>
            <w:tcBorders>
              <w:top w:val="single" w:sz="4" w:space="0" w:color="000000"/>
              <w:left w:val="single" w:sz="4" w:space="0" w:color="000000"/>
              <w:bottom w:val="single" w:sz="4" w:space="0" w:color="000000"/>
              <w:right w:val="single" w:sz="4" w:space="0" w:color="000000"/>
            </w:tcBorders>
            <w:vAlign w:val="center"/>
          </w:tcPr>
          <w:p w:rsidR="001B5BFA" w:rsidRDefault="00094DF8" w:rsidP="00094DF8">
            <w:pPr>
              <w:ind w:right="48"/>
              <w:jc w:val="center"/>
            </w:pPr>
            <w:r>
              <w:rPr>
                <w:rFonts w:ascii="Times New Roman" w:eastAsia="Times New Roman" w:hAnsi="Times New Roman" w:cs="Times New Roman"/>
                <w:sz w:val="21"/>
              </w:rPr>
              <w:t>elective</w:t>
            </w:r>
          </w:p>
        </w:tc>
        <w:tc>
          <w:tcPr>
            <w:tcW w:w="1589" w:type="dxa"/>
            <w:tcBorders>
              <w:top w:val="single" w:sz="4" w:space="0" w:color="000000"/>
              <w:left w:val="single" w:sz="4" w:space="0" w:color="000000"/>
              <w:bottom w:val="single" w:sz="4" w:space="0" w:color="000000"/>
              <w:right w:val="single" w:sz="4" w:space="0" w:color="000000"/>
            </w:tcBorders>
          </w:tcPr>
          <w:p w:rsidR="001B5BFA" w:rsidRDefault="00FC0870">
            <w:pPr>
              <w:ind w:left="11"/>
            </w:pPr>
            <w:r>
              <w:rPr>
                <w:rFonts w:ascii="Times New Roman" w:eastAsia="Times New Roman" w:hAnsi="Times New Roman" w:cs="Times New Roman"/>
                <w:sz w:val="25"/>
              </w:rPr>
              <w:t xml:space="preserve"> </w:t>
            </w:r>
          </w:p>
        </w:tc>
        <w:tc>
          <w:tcPr>
            <w:tcW w:w="1574" w:type="dxa"/>
            <w:tcBorders>
              <w:top w:val="single" w:sz="4" w:space="0" w:color="000000"/>
              <w:left w:val="single" w:sz="4" w:space="0" w:color="000000"/>
              <w:bottom w:val="single" w:sz="4" w:space="0" w:color="000000"/>
              <w:right w:val="single" w:sz="4" w:space="0" w:color="000000"/>
            </w:tcBorders>
          </w:tcPr>
          <w:p w:rsidR="001B5BFA" w:rsidRDefault="00FC0870">
            <w:pPr>
              <w:ind w:left="11"/>
            </w:pPr>
            <w:r>
              <w:rPr>
                <w:rFonts w:ascii="Times New Roman" w:eastAsia="Times New Roman" w:hAnsi="Times New Roman" w:cs="Times New Roman"/>
                <w:sz w:val="25"/>
              </w:rPr>
              <w:t xml:space="preserve"> </w:t>
            </w:r>
          </w:p>
        </w:tc>
        <w:tc>
          <w:tcPr>
            <w:tcW w:w="2629" w:type="dxa"/>
            <w:tcBorders>
              <w:top w:val="single" w:sz="4" w:space="0" w:color="000000"/>
              <w:left w:val="single" w:sz="4" w:space="0" w:color="000000"/>
              <w:bottom w:val="single" w:sz="4" w:space="0" w:color="000000"/>
              <w:right w:val="single" w:sz="4" w:space="0" w:color="000000"/>
            </w:tcBorders>
          </w:tcPr>
          <w:p w:rsidR="001B5BFA" w:rsidRDefault="00FC0870">
            <w:pPr>
              <w:ind w:left="11"/>
            </w:pPr>
            <w:r>
              <w:rPr>
                <w:rFonts w:ascii="Times New Roman" w:eastAsia="Times New Roman" w:hAnsi="Times New Roman" w:cs="Times New Roman"/>
                <w:sz w:val="25"/>
              </w:rPr>
              <w:t xml:space="preserve"> </w:t>
            </w:r>
          </w:p>
        </w:tc>
      </w:tr>
    </w:tbl>
    <w:p w:rsidR="001B5BFA" w:rsidRDefault="001B5BFA">
      <w:pPr>
        <w:spacing w:after="0"/>
        <w:ind w:left="312" w:right="8650"/>
        <w:jc w:val="both"/>
      </w:pPr>
    </w:p>
    <w:tbl>
      <w:tblPr>
        <w:tblStyle w:val="TableGrid"/>
        <w:tblW w:w="9386" w:type="dxa"/>
        <w:tblInd w:w="342" w:type="dxa"/>
        <w:tblCellMar>
          <w:top w:w="131" w:type="dxa"/>
          <w:left w:w="71" w:type="dxa"/>
          <w:right w:w="358" w:type="dxa"/>
        </w:tblCellMar>
        <w:tblLook w:val="04A0" w:firstRow="1" w:lastRow="0" w:firstColumn="1" w:lastColumn="0" w:noHBand="0" w:noVBand="1"/>
      </w:tblPr>
      <w:tblGrid>
        <w:gridCol w:w="9386"/>
      </w:tblGrid>
      <w:tr w:rsidR="001B5BFA">
        <w:trPr>
          <w:trHeight w:val="37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1B5BFA" w:rsidRDefault="00094DF8">
            <w:r>
              <w:rPr>
                <w:rFonts w:ascii="Times New Roman" w:eastAsia="Times New Roman" w:hAnsi="Times New Roman" w:cs="Times New Roman"/>
                <w:b/>
                <w:sz w:val="21"/>
              </w:rPr>
              <w:t>Conditioned by other subjects</w:t>
            </w:r>
          </w:p>
        </w:tc>
      </w:tr>
      <w:tr w:rsidR="001B5BFA">
        <w:trPr>
          <w:trHeight w:val="492"/>
        </w:trPr>
        <w:tc>
          <w:tcPr>
            <w:tcW w:w="9386" w:type="dxa"/>
            <w:tcBorders>
              <w:top w:val="single" w:sz="4" w:space="0" w:color="000000"/>
              <w:left w:val="single" w:sz="4" w:space="0" w:color="000000"/>
              <w:bottom w:val="single" w:sz="4" w:space="0" w:color="000000"/>
              <w:right w:val="single" w:sz="4" w:space="0" w:color="000000"/>
            </w:tcBorders>
          </w:tcPr>
          <w:p w:rsidR="001B5BFA" w:rsidRDefault="00FC0870">
            <w:r>
              <w:rPr>
                <w:rFonts w:ascii="Times New Roman" w:eastAsia="Times New Roman" w:hAnsi="Times New Roman" w:cs="Times New Roman"/>
                <w:sz w:val="25"/>
              </w:rPr>
              <w:t xml:space="preserve"> </w:t>
            </w:r>
          </w:p>
        </w:tc>
      </w:tr>
      <w:tr w:rsidR="001B5BFA">
        <w:trPr>
          <w:trHeight w:val="37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1B5BFA" w:rsidRDefault="00094DF8">
            <w:r w:rsidRPr="00094DF8">
              <w:rPr>
                <w:rFonts w:ascii="Times New Roman" w:eastAsia="Times New Roman" w:hAnsi="Times New Roman" w:cs="Times New Roman"/>
                <w:b/>
                <w:sz w:val="21"/>
              </w:rPr>
              <w:t>Objectives of studying the subject:</w:t>
            </w:r>
          </w:p>
        </w:tc>
      </w:tr>
      <w:tr w:rsidR="001B5BFA">
        <w:trPr>
          <w:trHeight w:val="938"/>
        </w:trPr>
        <w:tc>
          <w:tcPr>
            <w:tcW w:w="9386" w:type="dxa"/>
            <w:tcBorders>
              <w:top w:val="single" w:sz="4" w:space="0" w:color="000000"/>
              <w:left w:val="single" w:sz="4" w:space="0" w:color="000000"/>
              <w:bottom w:val="single" w:sz="4" w:space="0" w:color="000000"/>
              <w:right w:val="single" w:sz="4" w:space="0" w:color="000000"/>
            </w:tcBorders>
          </w:tcPr>
          <w:p w:rsidR="001B5BFA" w:rsidRDefault="00094DF8">
            <w:pPr>
              <w:ind w:right="59"/>
              <w:jc w:val="both"/>
            </w:pPr>
            <w:r w:rsidRPr="00094DF8">
              <w:rPr>
                <w:rFonts w:ascii="Times New Roman" w:eastAsia="Times New Roman" w:hAnsi="Times New Roman" w:cs="Times New Roman"/>
                <w:sz w:val="21"/>
              </w:rPr>
              <w:t>Students will become familiar with the basic theoretical concepts related to the study of the language of science and profession, as well as practical skills that they will later use in their scientific and professional work.</w:t>
            </w:r>
          </w:p>
        </w:tc>
      </w:tr>
      <w:tr w:rsidR="001B5BFA">
        <w:trPr>
          <w:trHeight w:val="380"/>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1B5BFA" w:rsidRDefault="00094DF8">
            <w:r>
              <w:rPr>
                <w:rFonts w:ascii="Times New Roman" w:eastAsia="Times New Roman" w:hAnsi="Times New Roman" w:cs="Times New Roman"/>
                <w:b/>
                <w:sz w:val="21"/>
              </w:rPr>
              <w:t>Learning outcomes (acquired knowledge):</w:t>
            </w:r>
          </w:p>
        </w:tc>
      </w:tr>
      <w:tr w:rsidR="001B5BFA">
        <w:trPr>
          <w:trHeight w:val="1430"/>
        </w:trPr>
        <w:tc>
          <w:tcPr>
            <w:tcW w:w="9386" w:type="dxa"/>
            <w:tcBorders>
              <w:top w:val="single" w:sz="4" w:space="0" w:color="000000"/>
              <w:left w:val="single" w:sz="4" w:space="0" w:color="000000"/>
              <w:bottom w:val="single" w:sz="4" w:space="0" w:color="000000"/>
              <w:right w:val="single" w:sz="4" w:space="0" w:color="000000"/>
            </w:tcBorders>
          </w:tcPr>
          <w:p w:rsidR="001B5BFA" w:rsidRDefault="00094DF8">
            <w:pPr>
              <w:ind w:right="53"/>
              <w:jc w:val="both"/>
            </w:pPr>
            <w:r w:rsidRPr="00094DF8">
              <w:rPr>
                <w:rFonts w:ascii="Times New Roman" w:eastAsia="Times New Roman" w:hAnsi="Times New Roman" w:cs="Times New Roman"/>
                <w:sz w:val="21"/>
              </w:rPr>
              <w:t>Students will be able to use the presented linguistic apparatus for independent writing of papers in the field of the language of science and profession. Also, students will be trained for independent work in the teaching of the language of science and profession (creating syllabi, choosing topics, evaluating the teaching process, working in class, working with the text, etc.), as well as for applying all acquired theoretical and practical knowledge on the market of work.</w:t>
            </w:r>
          </w:p>
        </w:tc>
      </w:tr>
      <w:tr w:rsidR="001B5BFA">
        <w:trPr>
          <w:trHeight w:val="377"/>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1B5BFA" w:rsidRDefault="00094DF8">
            <w:r>
              <w:rPr>
                <w:rFonts w:ascii="Times New Roman" w:eastAsia="Times New Roman" w:hAnsi="Times New Roman" w:cs="Times New Roman"/>
                <w:b/>
                <w:sz w:val="21"/>
              </w:rPr>
              <w:t>Subject content:</w:t>
            </w:r>
          </w:p>
        </w:tc>
      </w:tr>
      <w:tr w:rsidR="001B5BFA">
        <w:trPr>
          <w:trHeight w:val="1183"/>
        </w:trPr>
        <w:tc>
          <w:tcPr>
            <w:tcW w:w="9386" w:type="dxa"/>
            <w:tcBorders>
              <w:top w:val="single" w:sz="4" w:space="0" w:color="000000"/>
              <w:left w:val="single" w:sz="4" w:space="0" w:color="000000"/>
              <w:bottom w:val="single" w:sz="4" w:space="0" w:color="000000"/>
              <w:right w:val="single" w:sz="4" w:space="0" w:color="000000"/>
            </w:tcBorders>
          </w:tcPr>
          <w:p w:rsidR="001B5BFA" w:rsidRDefault="00094DF8">
            <w:pPr>
              <w:ind w:right="55"/>
              <w:jc w:val="both"/>
            </w:pPr>
            <w:r w:rsidRPr="00094DF8">
              <w:rPr>
                <w:rFonts w:ascii="Times New Roman" w:eastAsia="Times New Roman" w:hAnsi="Times New Roman" w:cs="Times New Roman"/>
                <w:sz w:val="21"/>
              </w:rPr>
              <w:t>Students will become familiar with the place that the language of science and profession occupies within applied linguistic research. In addition to the historical-theoretical review of the discipline itself and research methods within it, its sub-disciplines will also be presented in order to provide students with a broader insight into the scope of this complex discipline.</w:t>
            </w:r>
          </w:p>
        </w:tc>
      </w:tr>
      <w:tr w:rsidR="001B5BFA">
        <w:trPr>
          <w:trHeight w:val="380"/>
        </w:trPr>
        <w:tc>
          <w:tcPr>
            <w:tcW w:w="9386" w:type="dxa"/>
            <w:tcBorders>
              <w:top w:val="single" w:sz="4" w:space="0" w:color="000000"/>
              <w:left w:val="single" w:sz="4" w:space="0" w:color="000000"/>
              <w:bottom w:val="single" w:sz="4" w:space="0" w:color="000000"/>
              <w:right w:val="single" w:sz="4" w:space="0" w:color="000000"/>
            </w:tcBorders>
            <w:shd w:val="clear" w:color="auto" w:fill="B3B3B3"/>
          </w:tcPr>
          <w:p w:rsidR="001B5BFA" w:rsidRDefault="00094DF8">
            <w:r w:rsidRPr="00094DF8">
              <w:rPr>
                <w:rFonts w:ascii="Times New Roman" w:eastAsia="Times New Roman" w:hAnsi="Times New Roman" w:cs="Times New Roman"/>
                <w:b/>
                <w:sz w:val="21"/>
              </w:rPr>
              <w:t>Methods of teaching and mastering the material:</w:t>
            </w:r>
          </w:p>
        </w:tc>
      </w:tr>
    </w:tbl>
    <w:p w:rsidR="001B5BFA" w:rsidRDefault="001B5BFA">
      <w:pPr>
        <w:spacing w:after="0"/>
        <w:ind w:left="-1440" w:right="10466"/>
      </w:pPr>
    </w:p>
    <w:tbl>
      <w:tblPr>
        <w:tblStyle w:val="TableGrid"/>
        <w:tblW w:w="9353" w:type="dxa"/>
        <w:tblInd w:w="376" w:type="dxa"/>
        <w:tblCellMar>
          <w:top w:w="90" w:type="dxa"/>
          <w:left w:w="37" w:type="dxa"/>
          <w:bottom w:w="51" w:type="dxa"/>
          <w:right w:w="334" w:type="dxa"/>
        </w:tblCellMar>
        <w:tblLook w:val="04A0" w:firstRow="1" w:lastRow="0" w:firstColumn="1" w:lastColumn="0" w:noHBand="0" w:noVBand="1"/>
      </w:tblPr>
      <w:tblGrid>
        <w:gridCol w:w="2452"/>
        <w:gridCol w:w="1076"/>
        <w:gridCol w:w="1895"/>
        <w:gridCol w:w="1036"/>
        <w:gridCol w:w="1890"/>
        <w:gridCol w:w="627"/>
        <w:gridCol w:w="377"/>
      </w:tblGrid>
      <w:tr w:rsidR="001B5BFA">
        <w:trPr>
          <w:trHeight w:val="3907"/>
        </w:trPr>
        <w:tc>
          <w:tcPr>
            <w:tcW w:w="9353" w:type="dxa"/>
            <w:gridSpan w:val="7"/>
            <w:tcBorders>
              <w:top w:val="single" w:sz="4" w:space="0" w:color="000000"/>
              <w:left w:val="single" w:sz="4" w:space="0" w:color="000000"/>
              <w:bottom w:val="single" w:sz="4" w:space="0" w:color="000000"/>
              <w:right w:val="single" w:sz="4" w:space="0" w:color="000000"/>
            </w:tcBorders>
            <w:vAlign w:val="center"/>
          </w:tcPr>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lastRenderedPageBreak/>
              <w:t>Lectures, seminar papers, consultations, independent work at home, mentoring.</w:t>
            </w:r>
          </w:p>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 xml:space="preserve"> </w:t>
            </w:r>
          </w:p>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The following thematic units will be covered:</w:t>
            </w:r>
          </w:p>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An overview of the historical development of the language of science and profession as a special</w:t>
            </w:r>
            <w:r>
              <w:rPr>
                <w:rFonts w:ascii="Times New Roman" w:eastAsia="Times New Roman" w:hAnsi="Times New Roman" w:cs="Times New Roman"/>
                <w:sz w:val="21"/>
              </w:rPr>
              <w:t xml:space="preserve"> </w:t>
            </w:r>
            <w:r w:rsidRPr="00094DF8">
              <w:rPr>
                <w:rFonts w:ascii="Times New Roman" w:eastAsia="Times New Roman" w:hAnsi="Times New Roman" w:cs="Times New Roman"/>
                <w:sz w:val="21"/>
              </w:rPr>
              <w:t>discipline of applied linguistics.</w:t>
            </w:r>
          </w:p>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Pedagogical implications of teaching the language of science and profession (needs analysis, genre, technology, evaluation).</w:t>
            </w:r>
          </w:p>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Critical perspectives of teaching the language of science and profession.</w:t>
            </w:r>
          </w:p>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Teaching language skills within the language of science and profession.</w:t>
            </w:r>
          </w:p>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 xml:space="preserve">Language of </w:t>
            </w:r>
            <w:proofErr w:type="gramStart"/>
            <w:r w:rsidRPr="00094DF8">
              <w:rPr>
                <w:rFonts w:ascii="Times New Roman" w:eastAsia="Times New Roman" w:hAnsi="Times New Roman" w:cs="Times New Roman"/>
                <w:sz w:val="21"/>
              </w:rPr>
              <w:t>science and profession</w:t>
            </w:r>
            <w:proofErr w:type="gramEnd"/>
            <w:r w:rsidRPr="00094DF8">
              <w:rPr>
                <w:rFonts w:ascii="Times New Roman" w:eastAsia="Times New Roman" w:hAnsi="Times New Roman" w:cs="Times New Roman"/>
                <w:sz w:val="21"/>
              </w:rPr>
              <w:t xml:space="preserve"> and academic discourse.</w:t>
            </w:r>
          </w:p>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Business language of science and profession.</w:t>
            </w:r>
          </w:p>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Legal language of science and profession.</w:t>
            </w:r>
          </w:p>
          <w:p w:rsidR="00094DF8" w:rsidRP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Medical terminology of science and profession.</w:t>
            </w:r>
          </w:p>
          <w:p w:rsidR="00094DF8" w:rsidRDefault="00094DF8" w:rsidP="00094DF8">
            <w:pPr>
              <w:rPr>
                <w:rFonts w:ascii="Times New Roman" w:eastAsia="Times New Roman" w:hAnsi="Times New Roman" w:cs="Times New Roman"/>
                <w:sz w:val="21"/>
              </w:rPr>
            </w:pPr>
            <w:r w:rsidRPr="00094DF8">
              <w:rPr>
                <w:rFonts w:ascii="Times New Roman" w:eastAsia="Times New Roman" w:hAnsi="Times New Roman" w:cs="Times New Roman"/>
                <w:sz w:val="21"/>
              </w:rPr>
              <w:t>The language of science and profession as a means of written communication: scientific papers, dissertations and articles in scientific journals.</w:t>
            </w:r>
          </w:p>
          <w:p w:rsidR="001B5BFA" w:rsidRDefault="00FC0870">
            <w:pPr>
              <w:jc w:val="both"/>
            </w:pPr>
            <w:r>
              <w:rPr>
                <w:rFonts w:ascii="Times New Roman" w:eastAsia="Times New Roman" w:hAnsi="Times New Roman" w:cs="Times New Roman"/>
                <w:sz w:val="21"/>
              </w:rPr>
              <w:t>.</w:t>
            </w:r>
            <w:r>
              <w:rPr>
                <w:rFonts w:ascii="Times New Roman" w:eastAsia="Times New Roman" w:hAnsi="Times New Roman" w:cs="Times New Roman"/>
                <w:sz w:val="25"/>
              </w:rPr>
              <w:t xml:space="preserve"> </w:t>
            </w:r>
          </w:p>
        </w:tc>
      </w:tr>
      <w:tr w:rsidR="001B5BFA">
        <w:trPr>
          <w:trHeight w:val="378"/>
        </w:trPr>
        <w:tc>
          <w:tcPr>
            <w:tcW w:w="9353" w:type="dxa"/>
            <w:gridSpan w:val="7"/>
            <w:tcBorders>
              <w:top w:val="single" w:sz="4" w:space="0" w:color="000000"/>
              <w:left w:val="single" w:sz="4" w:space="0" w:color="000000"/>
              <w:bottom w:val="single" w:sz="4" w:space="0" w:color="000000"/>
              <w:right w:val="single" w:sz="4" w:space="0" w:color="000000"/>
            </w:tcBorders>
            <w:shd w:val="clear" w:color="auto" w:fill="B3B3B3"/>
          </w:tcPr>
          <w:p w:rsidR="001B5BFA" w:rsidRDefault="00094DF8" w:rsidP="00094DF8">
            <w:r>
              <w:rPr>
                <w:rFonts w:ascii="Times New Roman" w:eastAsia="Times New Roman" w:hAnsi="Times New Roman" w:cs="Times New Roman"/>
                <w:b/>
                <w:sz w:val="21"/>
              </w:rPr>
              <w:t>Literature:</w:t>
            </w:r>
            <w:r w:rsidR="00FC0870">
              <w:rPr>
                <w:rFonts w:ascii="Times New Roman" w:eastAsia="Times New Roman" w:hAnsi="Times New Roman" w:cs="Times New Roman"/>
                <w:sz w:val="25"/>
              </w:rPr>
              <w:t xml:space="preserve"> </w:t>
            </w:r>
          </w:p>
        </w:tc>
      </w:tr>
      <w:tr w:rsidR="001B5BFA">
        <w:trPr>
          <w:trHeight w:val="5119"/>
        </w:trPr>
        <w:tc>
          <w:tcPr>
            <w:tcW w:w="9353" w:type="dxa"/>
            <w:gridSpan w:val="7"/>
            <w:tcBorders>
              <w:top w:val="single" w:sz="4" w:space="0" w:color="000000"/>
              <w:left w:val="single" w:sz="4" w:space="0" w:color="000000"/>
              <w:bottom w:val="single" w:sz="4" w:space="0" w:color="000000"/>
              <w:right w:val="single" w:sz="4" w:space="0" w:color="000000"/>
            </w:tcBorders>
          </w:tcPr>
          <w:p w:rsidR="001B5BFA" w:rsidRDefault="00FC0870">
            <w:pPr>
              <w:numPr>
                <w:ilvl w:val="0"/>
                <w:numId w:val="1"/>
              </w:numPr>
              <w:spacing w:after="12" w:line="236" w:lineRule="auto"/>
              <w:ind w:hanging="350"/>
              <w:jc w:val="both"/>
            </w:pPr>
            <w:proofErr w:type="spellStart"/>
            <w:r>
              <w:rPr>
                <w:rFonts w:ascii="Times New Roman" w:eastAsia="Times New Roman" w:hAnsi="Times New Roman" w:cs="Times New Roman"/>
                <w:sz w:val="21"/>
              </w:rPr>
              <w:t>Paltridge</w:t>
            </w:r>
            <w:proofErr w:type="spellEnd"/>
            <w:r>
              <w:rPr>
                <w:rFonts w:ascii="Times New Roman" w:eastAsia="Times New Roman" w:hAnsi="Times New Roman" w:cs="Times New Roman"/>
                <w:sz w:val="21"/>
              </w:rPr>
              <w:t xml:space="preserve">, B. and S. </w:t>
            </w:r>
            <w:proofErr w:type="spellStart"/>
            <w:r>
              <w:rPr>
                <w:rFonts w:ascii="Times New Roman" w:eastAsia="Times New Roman" w:hAnsi="Times New Roman" w:cs="Times New Roman"/>
                <w:sz w:val="21"/>
              </w:rPr>
              <w:t>Starfield</w:t>
            </w:r>
            <w:proofErr w:type="spellEnd"/>
            <w:r>
              <w:rPr>
                <w:rFonts w:ascii="Times New Roman" w:eastAsia="Times New Roman" w:hAnsi="Times New Roman" w:cs="Times New Roman"/>
                <w:sz w:val="21"/>
              </w:rPr>
              <w:t xml:space="preserve">. (eds.) (2013). </w:t>
            </w:r>
            <w:proofErr w:type="gramStart"/>
            <w:r>
              <w:rPr>
                <w:rFonts w:ascii="Times New Roman" w:eastAsia="Times New Roman" w:hAnsi="Times New Roman" w:cs="Times New Roman"/>
                <w:i/>
                <w:sz w:val="21"/>
              </w:rPr>
              <w:t>The</w:t>
            </w:r>
            <w:proofErr w:type="gramEnd"/>
            <w:r>
              <w:rPr>
                <w:rFonts w:ascii="Times New Roman" w:eastAsia="Times New Roman" w:hAnsi="Times New Roman" w:cs="Times New Roman"/>
                <w:i/>
                <w:sz w:val="21"/>
              </w:rPr>
              <w:t xml:space="preserve"> Handbook for English for Specific Purposes</w:t>
            </w:r>
            <w:r>
              <w:rPr>
                <w:rFonts w:ascii="Times New Roman" w:eastAsia="Times New Roman" w:hAnsi="Times New Roman" w:cs="Times New Roman"/>
                <w:sz w:val="21"/>
              </w:rPr>
              <w:t xml:space="preserve">. Malden, MA: Wiley-Blackwell. </w:t>
            </w:r>
          </w:p>
          <w:p w:rsidR="001B5BFA" w:rsidRDefault="00FC0870">
            <w:pPr>
              <w:numPr>
                <w:ilvl w:val="0"/>
                <w:numId w:val="1"/>
              </w:numPr>
              <w:spacing w:line="241" w:lineRule="auto"/>
              <w:ind w:hanging="350"/>
              <w:jc w:val="both"/>
            </w:pPr>
            <w:r>
              <w:rPr>
                <w:rFonts w:ascii="Times New Roman" w:eastAsia="Times New Roman" w:hAnsi="Times New Roman" w:cs="Times New Roman"/>
                <w:sz w:val="21"/>
              </w:rPr>
              <w:t>Ruiz-</w:t>
            </w:r>
            <w:proofErr w:type="spellStart"/>
            <w:r>
              <w:rPr>
                <w:rFonts w:ascii="Times New Roman" w:eastAsia="Times New Roman" w:hAnsi="Times New Roman" w:cs="Times New Roman"/>
                <w:sz w:val="21"/>
              </w:rPr>
              <w:t>Garrido</w:t>
            </w:r>
            <w:proofErr w:type="spellEnd"/>
            <w:r>
              <w:rPr>
                <w:rFonts w:ascii="Times New Roman" w:eastAsia="Times New Roman" w:hAnsi="Times New Roman" w:cs="Times New Roman"/>
                <w:sz w:val="21"/>
              </w:rPr>
              <w:t>, M. F., J. C. Palmer-</w:t>
            </w:r>
            <w:proofErr w:type="spellStart"/>
            <w:r>
              <w:rPr>
                <w:rFonts w:ascii="Times New Roman" w:eastAsia="Times New Roman" w:hAnsi="Times New Roman" w:cs="Times New Roman"/>
                <w:sz w:val="21"/>
              </w:rPr>
              <w:t>Silveira</w:t>
            </w:r>
            <w:proofErr w:type="spellEnd"/>
            <w:r>
              <w:rPr>
                <w:rFonts w:ascii="Times New Roman" w:eastAsia="Times New Roman" w:hAnsi="Times New Roman" w:cs="Times New Roman"/>
                <w:sz w:val="21"/>
              </w:rPr>
              <w:t xml:space="preserve">, I. </w:t>
            </w:r>
            <w:proofErr w:type="spellStart"/>
            <w:r>
              <w:rPr>
                <w:rFonts w:ascii="Times New Roman" w:eastAsia="Times New Roman" w:hAnsi="Times New Roman" w:cs="Times New Roman"/>
                <w:sz w:val="21"/>
              </w:rPr>
              <w:t>Fortranet</w:t>
            </w:r>
            <w:proofErr w:type="spellEnd"/>
            <w:r>
              <w:rPr>
                <w:rFonts w:ascii="Times New Roman" w:eastAsia="Times New Roman" w:hAnsi="Times New Roman" w:cs="Times New Roman"/>
                <w:sz w:val="21"/>
              </w:rPr>
              <w:t xml:space="preserve">-Gómez, (eds.) (2010). </w:t>
            </w:r>
            <w:r>
              <w:rPr>
                <w:rFonts w:ascii="Times New Roman" w:eastAsia="Times New Roman" w:hAnsi="Times New Roman" w:cs="Times New Roman"/>
                <w:i/>
                <w:sz w:val="21"/>
              </w:rPr>
              <w:t>English for Professional and Academic Purposes</w:t>
            </w:r>
            <w:r>
              <w:rPr>
                <w:rFonts w:ascii="Times New Roman" w:eastAsia="Times New Roman" w:hAnsi="Times New Roman" w:cs="Times New Roman"/>
                <w:sz w:val="21"/>
              </w:rPr>
              <w:t xml:space="preserve">. Amsterdam-New York: </w:t>
            </w:r>
            <w:proofErr w:type="spellStart"/>
            <w:r>
              <w:rPr>
                <w:rFonts w:ascii="Times New Roman" w:eastAsia="Times New Roman" w:hAnsi="Times New Roman" w:cs="Times New Roman"/>
                <w:sz w:val="21"/>
              </w:rPr>
              <w:t>Rodopi</w:t>
            </w:r>
            <w:proofErr w:type="spellEnd"/>
            <w:r>
              <w:rPr>
                <w:rFonts w:ascii="Times New Roman" w:eastAsia="Times New Roman" w:hAnsi="Times New Roman" w:cs="Times New Roman"/>
                <w:sz w:val="21"/>
              </w:rPr>
              <w:t xml:space="preserve">/ </w:t>
            </w:r>
          </w:p>
          <w:p w:rsidR="001B5BFA" w:rsidRDefault="00FC0870">
            <w:pPr>
              <w:numPr>
                <w:ilvl w:val="0"/>
                <w:numId w:val="1"/>
              </w:numPr>
              <w:spacing w:after="2" w:line="241" w:lineRule="auto"/>
              <w:ind w:hanging="350"/>
              <w:jc w:val="both"/>
            </w:pPr>
            <w:r>
              <w:rPr>
                <w:rFonts w:ascii="Times New Roman" w:eastAsia="Times New Roman" w:hAnsi="Times New Roman" w:cs="Times New Roman"/>
                <w:sz w:val="21"/>
              </w:rPr>
              <w:t xml:space="preserve">Deters, P. (2011). </w:t>
            </w:r>
            <w:r>
              <w:rPr>
                <w:rFonts w:ascii="Times New Roman" w:eastAsia="Times New Roman" w:hAnsi="Times New Roman" w:cs="Times New Roman"/>
                <w:i/>
                <w:sz w:val="21"/>
              </w:rPr>
              <w:t>Identity, Agency and the Acquisition of Professional Language and Culture.</w:t>
            </w:r>
            <w:r>
              <w:rPr>
                <w:rFonts w:ascii="Times New Roman" w:eastAsia="Times New Roman" w:hAnsi="Times New Roman" w:cs="Times New Roman"/>
                <w:sz w:val="21"/>
              </w:rPr>
              <w:t xml:space="preserve"> London: Continuum. </w:t>
            </w:r>
          </w:p>
          <w:p w:rsidR="001B5BFA" w:rsidRDefault="00FC0870">
            <w:pPr>
              <w:numPr>
                <w:ilvl w:val="0"/>
                <w:numId w:val="1"/>
              </w:numPr>
              <w:spacing w:after="12" w:line="236" w:lineRule="auto"/>
              <w:ind w:hanging="350"/>
              <w:jc w:val="both"/>
            </w:pPr>
            <w:proofErr w:type="spellStart"/>
            <w:r>
              <w:rPr>
                <w:rFonts w:ascii="Times New Roman" w:eastAsia="Times New Roman" w:hAnsi="Times New Roman" w:cs="Times New Roman"/>
                <w:sz w:val="21"/>
              </w:rPr>
              <w:t>Baksturmen</w:t>
            </w:r>
            <w:proofErr w:type="spellEnd"/>
            <w:r>
              <w:rPr>
                <w:rFonts w:ascii="Times New Roman" w:eastAsia="Times New Roman" w:hAnsi="Times New Roman" w:cs="Times New Roman"/>
                <w:sz w:val="21"/>
              </w:rPr>
              <w:t xml:space="preserve">, H. (2010). </w:t>
            </w:r>
            <w:r>
              <w:rPr>
                <w:rFonts w:ascii="Times New Roman" w:eastAsia="Times New Roman" w:hAnsi="Times New Roman" w:cs="Times New Roman"/>
                <w:i/>
                <w:sz w:val="21"/>
              </w:rPr>
              <w:t>Developing Courses in English for Specific Purposes</w:t>
            </w:r>
            <w:r>
              <w:rPr>
                <w:rFonts w:ascii="Times New Roman" w:eastAsia="Times New Roman" w:hAnsi="Times New Roman" w:cs="Times New Roman"/>
                <w:sz w:val="21"/>
              </w:rPr>
              <w:t xml:space="preserve">. Basingstoke: Palgrave Macmillan. </w:t>
            </w:r>
          </w:p>
          <w:p w:rsidR="001B5BFA" w:rsidRDefault="00FC0870">
            <w:pPr>
              <w:numPr>
                <w:ilvl w:val="0"/>
                <w:numId w:val="1"/>
              </w:numPr>
              <w:spacing w:after="7" w:line="236" w:lineRule="auto"/>
              <w:ind w:hanging="350"/>
              <w:jc w:val="both"/>
            </w:pPr>
            <w:r>
              <w:rPr>
                <w:rFonts w:ascii="Times New Roman" w:eastAsia="Times New Roman" w:hAnsi="Times New Roman" w:cs="Times New Roman"/>
                <w:sz w:val="21"/>
              </w:rPr>
              <w:t xml:space="preserve">Taylor, S. V. and D. M. Sobel. (2011). </w:t>
            </w:r>
            <w:r>
              <w:rPr>
                <w:rFonts w:ascii="Times New Roman" w:eastAsia="Times New Roman" w:hAnsi="Times New Roman" w:cs="Times New Roman"/>
                <w:i/>
                <w:sz w:val="21"/>
              </w:rPr>
              <w:t>Culturally Responsive Pedagogy: Teaching Like Our Students’ Lives Matter</w:t>
            </w:r>
            <w:r>
              <w:rPr>
                <w:rFonts w:ascii="Times New Roman" w:eastAsia="Times New Roman" w:hAnsi="Times New Roman" w:cs="Times New Roman"/>
                <w:sz w:val="21"/>
              </w:rPr>
              <w:t xml:space="preserve">. Bingley: Emerald Group Publishing Ltd. </w:t>
            </w:r>
          </w:p>
          <w:p w:rsidR="001B5BFA" w:rsidRDefault="00FC0870">
            <w:pPr>
              <w:numPr>
                <w:ilvl w:val="0"/>
                <w:numId w:val="1"/>
              </w:numPr>
              <w:spacing w:after="12" w:line="236" w:lineRule="auto"/>
              <w:ind w:hanging="350"/>
              <w:jc w:val="both"/>
            </w:pPr>
            <w:proofErr w:type="spellStart"/>
            <w:r>
              <w:rPr>
                <w:rFonts w:ascii="Times New Roman" w:eastAsia="Times New Roman" w:hAnsi="Times New Roman" w:cs="Times New Roman"/>
                <w:sz w:val="21"/>
              </w:rPr>
              <w:t>Fortranet</w:t>
            </w:r>
            <w:proofErr w:type="spellEnd"/>
            <w:r>
              <w:rPr>
                <w:rFonts w:ascii="Times New Roman" w:eastAsia="Times New Roman" w:hAnsi="Times New Roman" w:cs="Times New Roman"/>
                <w:sz w:val="21"/>
              </w:rPr>
              <w:t xml:space="preserve">-Gómez, I. and C. A. </w:t>
            </w:r>
            <w:proofErr w:type="spellStart"/>
            <w:r>
              <w:rPr>
                <w:rFonts w:ascii="Times New Roman" w:eastAsia="Times New Roman" w:hAnsi="Times New Roman" w:cs="Times New Roman"/>
                <w:sz w:val="21"/>
              </w:rPr>
              <w:t>Räisänen</w:t>
            </w:r>
            <w:proofErr w:type="spellEnd"/>
            <w:r>
              <w:rPr>
                <w:rFonts w:ascii="Times New Roman" w:eastAsia="Times New Roman" w:hAnsi="Times New Roman" w:cs="Times New Roman"/>
                <w:sz w:val="21"/>
              </w:rPr>
              <w:t>. (2008).</w:t>
            </w:r>
            <w:r>
              <w:rPr>
                <w:rFonts w:ascii="Times New Roman" w:eastAsia="Times New Roman" w:hAnsi="Times New Roman" w:cs="Times New Roman"/>
                <w:i/>
                <w:sz w:val="21"/>
              </w:rPr>
              <w:t xml:space="preserve"> ESP in European Higher Education: Integrating language and context</w:t>
            </w:r>
            <w:r>
              <w:rPr>
                <w:rFonts w:ascii="Times New Roman" w:eastAsia="Times New Roman" w:hAnsi="Times New Roman" w:cs="Times New Roman"/>
                <w:sz w:val="21"/>
              </w:rPr>
              <w:t xml:space="preserve">. Amsterdam and Philadelphia: John </w:t>
            </w:r>
            <w:proofErr w:type="spellStart"/>
            <w:r>
              <w:rPr>
                <w:rFonts w:ascii="Times New Roman" w:eastAsia="Times New Roman" w:hAnsi="Times New Roman" w:cs="Times New Roman"/>
                <w:sz w:val="21"/>
              </w:rPr>
              <w:t>Benjamins</w:t>
            </w:r>
            <w:proofErr w:type="spellEnd"/>
            <w:r>
              <w:rPr>
                <w:rFonts w:ascii="Times New Roman" w:eastAsia="Times New Roman" w:hAnsi="Times New Roman" w:cs="Times New Roman"/>
                <w:sz w:val="21"/>
              </w:rPr>
              <w:t xml:space="preserve"> Publishing Co. </w:t>
            </w:r>
          </w:p>
          <w:p w:rsidR="001B5BFA" w:rsidRDefault="00FC0870">
            <w:pPr>
              <w:numPr>
                <w:ilvl w:val="0"/>
                <w:numId w:val="1"/>
              </w:numPr>
              <w:spacing w:line="241" w:lineRule="auto"/>
              <w:ind w:hanging="350"/>
              <w:jc w:val="both"/>
            </w:pPr>
            <w:proofErr w:type="spellStart"/>
            <w:r>
              <w:rPr>
                <w:rFonts w:ascii="Times New Roman" w:eastAsia="Times New Roman" w:hAnsi="Times New Roman" w:cs="Times New Roman"/>
                <w:sz w:val="21"/>
              </w:rPr>
              <w:t>Baksturmen</w:t>
            </w:r>
            <w:proofErr w:type="spellEnd"/>
            <w:r>
              <w:rPr>
                <w:rFonts w:ascii="Times New Roman" w:eastAsia="Times New Roman" w:hAnsi="Times New Roman" w:cs="Times New Roman"/>
                <w:sz w:val="21"/>
              </w:rPr>
              <w:t xml:space="preserve">, H. (2008). </w:t>
            </w:r>
            <w:r>
              <w:rPr>
                <w:rFonts w:ascii="Times New Roman" w:eastAsia="Times New Roman" w:hAnsi="Times New Roman" w:cs="Times New Roman"/>
                <w:i/>
                <w:sz w:val="21"/>
              </w:rPr>
              <w:t>Ideas and Options in English for Specific Purposes</w:t>
            </w:r>
            <w:r>
              <w:rPr>
                <w:rFonts w:ascii="Times New Roman" w:eastAsia="Times New Roman" w:hAnsi="Times New Roman" w:cs="Times New Roman"/>
                <w:sz w:val="21"/>
              </w:rPr>
              <w:t xml:space="preserve">. Mahwah, NJ and London: Lawrence Erlbaum Associates Ltd. </w:t>
            </w:r>
          </w:p>
          <w:p w:rsidR="001B5BFA" w:rsidRDefault="00FC0870">
            <w:pPr>
              <w:numPr>
                <w:ilvl w:val="0"/>
                <w:numId w:val="1"/>
              </w:numPr>
              <w:spacing w:after="2" w:line="241" w:lineRule="auto"/>
              <w:ind w:hanging="350"/>
              <w:jc w:val="both"/>
            </w:pPr>
            <w:r>
              <w:rPr>
                <w:rFonts w:ascii="Times New Roman" w:eastAsia="Times New Roman" w:hAnsi="Times New Roman" w:cs="Times New Roman"/>
                <w:sz w:val="21"/>
              </w:rPr>
              <w:t xml:space="preserve">Belcher, D. (ed.) (2009). </w:t>
            </w:r>
            <w:r>
              <w:rPr>
                <w:rFonts w:ascii="Times New Roman" w:eastAsia="Times New Roman" w:hAnsi="Times New Roman" w:cs="Times New Roman"/>
                <w:i/>
                <w:sz w:val="21"/>
              </w:rPr>
              <w:t>English for Specific Purposes in Theory and Practice.</w:t>
            </w:r>
            <w:r>
              <w:rPr>
                <w:rFonts w:ascii="Times New Roman" w:eastAsia="Times New Roman" w:hAnsi="Times New Roman" w:cs="Times New Roman"/>
                <w:sz w:val="21"/>
              </w:rPr>
              <w:t xml:space="preserve"> Ann Arbor: University of Michigan Press. </w:t>
            </w:r>
          </w:p>
          <w:p w:rsidR="001B5BFA" w:rsidRDefault="00FC0870">
            <w:pPr>
              <w:numPr>
                <w:ilvl w:val="0"/>
                <w:numId w:val="1"/>
              </w:numPr>
              <w:spacing w:after="12" w:line="236" w:lineRule="auto"/>
              <w:ind w:hanging="350"/>
              <w:jc w:val="both"/>
            </w:pPr>
            <w:r>
              <w:rPr>
                <w:rFonts w:ascii="Times New Roman" w:eastAsia="Times New Roman" w:hAnsi="Times New Roman" w:cs="Times New Roman"/>
                <w:sz w:val="21"/>
              </w:rPr>
              <w:t xml:space="preserve">Dudley-Evans, T. and M. St. John. (1998). </w:t>
            </w:r>
            <w:r>
              <w:rPr>
                <w:rFonts w:ascii="Times New Roman" w:eastAsia="Times New Roman" w:hAnsi="Times New Roman" w:cs="Times New Roman"/>
                <w:i/>
                <w:sz w:val="21"/>
              </w:rPr>
              <w:t>Developments in English for Specific Purposes</w:t>
            </w:r>
            <w:r>
              <w:rPr>
                <w:rFonts w:ascii="Times New Roman" w:eastAsia="Times New Roman" w:hAnsi="Times New Roman" w:cs="Times New Roman"/>
                <w:sz w:val="21"/>
              </w:rPr>
              <w:t xml:space="preserve">. Cambridge: Cambridge University Press. </w:t>
            </w:r>
          </w:p>
          <w:p w:rsidR="001B5BFA" w:rsidRDefault="00FC0870">
            <w:pPr>
              <w:numPr>
                <w:ilvl w:val="0"/>
                <w:numId w:val="1"/>
              </w:numPr>
              <w:ind w:hanging="350"/>
              <w:jc w:val="both"/>
            </w:pPr>
            <w:r>
              <w:rPr>
                <w:rFonts w:ascii="Times New Roman" w:eastAsia="Times New Roman" w:hAnsi="Times New Roman" w:cs="Times New Roman"/>
                <w:sz w:val="21"/>
              </w:rPr>
              <w:t>Hutchinson, T. and A. Waters. (1991).</w:t>
            </w:r>
            <w:r>
              <w:rPr>
                <w:rFonts w:ascii="Times New Roman" w:eastAsia="Times New Roman" w:hAnsi="Times New Roman" w:cs="Times New Roman"/>
                <w:i/>
                <w:sz w:val="21"/>
              </w:rPr>
              <w:t xml:space="preserve"> English for Specific Purposes: A learning-</w:t>
            </w:r>
            <w:proofErr w:type="spellStart"/>
            <w:r>
              <w:rPr>
                <w:rFonts w:ascii="Times New Roman" w:eastAsia="Times New Roman" w:hAnsi="Times New Roman" w:cs="Times New Roman"/>
                <w:i/>
                <w:sz w:val="21"/>
              </w:rPr>
              <w:t>centred</w:t>
            </w:r>
            <w:proofErr w:type="spellEnd"/>
            <w:r>
              <w:rPr>
                <w:rFonts w:ascii="Times New Roman" w:eastAsia="Times New Roman" w:hAnsi="Times New Roman" w:cs="Times New Roman"/>
                <w:i/>
                <w:sz w:val="21"/>
              </w:rPr>
              <w:t xml:space="preserve"> approach</w:t>
            </w:r>
            <w:r>
              <w:rPr>
                <w:rFonts w:ascii="Times New Roman" w:eastAsia="Times New Roman" w:hAnsi="Times New Roman" w:cs="Times New Roman"/>
                <w:sz w:val="21"/>
              </w:rPr>
              <w:t xml:space="preserve">. Cambridge: Cambridge University Press. </w:t>
            </w:r>
          </w:p>
        </w:tc>
      </w:tr>
      <w:tr w:rsidR="001B5BFA">
        <w:trPr>
          <w:trHeight w:val="380"/>
        </w:trPr>
        <w:tc>
          <w:tcPr>
            <w:tcW w:w="9353" w:type="dxa"/>
            <w:gridSpan w:val="7"/>
            <w:tcBorders>
              <w:top w:val="single" w:sz="4" w:space="0" w:color="000000"/>
              <w:left w:val="single" w:sz="4" w:space="0" w:color="000000"/>
              <w:bottom w:val="single" w:sz="4" w:space="0" w:color="000000"/>
              <w:right w:val="single" w:sz="4" w:space="0" w:color="000000"/>
            </w:tcBorders>
            <w:shd w:val="clear" w:color="auto" w:fill="B3B3B3"/>
          </w:tcPr>
          <w:p w:rsidR="001B5BFA" w:rsidRDefault="00094DF8">
            <w:r w:rsidRPr="00094DF8">
              <w:rPr>
                <w:rFonts w:ascii="Times New Roman" w:eastAsia="Times New Roman" w:hAnsi="Times New Roman" w:cs="Times New Roman"/>
                <w:b/>
                <w:sz w:val="21"/>
              </w:rPr>
              <w:t>Forms of knowledge testing and assessment</w:t>
            </w:r>
            <w:r w:rsidR="00FC0870">
              <w:rPr>
                <w:rFonts w:ascii="Times New Roman" w:eastAsia="Times New Roman" w:hAnsi="Times New Roman" w:cs="Times New Roman"/>
                <w:b/>
                <w:sz w:val="21"/>
              </w:rPr>
              <w:t>:</w:t>
            </w:r>
            <w:r w:rsidR="00FC0870">
              <w:rPr>
                <w:rFonts w:ascii="Times New Roman" w:eastAsia="Times New Roman" w:hAnsi="Times New Roman" w:cs="Times New Roman"/>
                <w:sz w:val="25"/>
              </w:rPr>
              <w:t xml:space="preserve"> </w:t>
            </w:r>
          </w:p>
        </w:tc>
      </w:tr>
      <w:tr w:rsidR="00094DF8">
        <w:trPr>
          <w:trHeight w:val="488"/>
        </w:trPr>
        <w:tc>
          <w:tcPr>
            <w:tcW w:w="2478" w:type="dxa"/>
            <w:tcBorders>
              <w:top w:val="single" w:sz="4" w:space="0" w:color="000000"/>
              <w:left w:val="single" w:sz="4" w:space="0" w:color="000000"/>
              <w:bottom w:val="single" w:sz="4" w:space="0" w:color="000000"/>
              <w:right w:val="single" w:sz="2" w:space="0" w:color="000000"/>
            </w:tcBorders>
            <w:vAlign w:val="center"/>
          </w:tcPr>
          <w:p w:rsidR="001B5BFA" w:rsidRDefault="00094DF8" w:rsidP="00094DF8">
            <w:r>
              <w:rPr>
                <w:rFonts w:ascii="Times New Roman" w:eastAsia="Times New Roman" w:hAnsi="Times New Roman" w:cs="Times New Roman"/>
                <w:b/>
                <w:sz w:val="21"/>
              </w:rPr>
              <w:t>Class attendance</w:t>
            </w:r>
            <w:r w:rsidR="00FC0870">
              <w:rPr>
                <w:rFonts w:ascii="Times New Roman" w:eastAsia="Times New Roman" w:hAnsi="Times New Roman" w:cs="Times New Roman"/>
                <w:sz w:val="25"/>
              </w:rPr>
              <w:t xml:space="preserve"> </w:t>
            </w:r>
          </w:p>
        </w:tc>
        <w:tc>
          <w:tcPr>
            <w:tcW w:w="1092" w:type="dxa"/>
            <w:tcBorders>
              <w:top w:val="single" w:sz="4" w:space="0" w:color="000000"/>
              <w:left w:val="single" w:sz="2" w:space="0" w:color="000000"/>
              <w:bottom w:val="single" w:sz="4" w:space="0" w:color="000000"/>
              <w:right w:val="single" w:sz="4" w:space="0" w:color="000000"/>
            </w:tcBorders>
          </w:tcPr>
          <w:p w:rsidR="001B5BFA" w:rsidRDefault="00FC0870">
            <w:pPr>
              <w:ind w:left="42"/>
            </w:pPr>
            <w:r>
              <w:rPr>
                <w:rFonts w:ascii="Times New Roman" w:eastAsia="Times New Roman" w:hAnsi="Times New Roman" w:cs="Times New Roman"/>
                <w:sz w:val="25"/>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1B5BFA" w:rsidRDefault="00FC0870">
            <w:pPr>
              <w:ind w:left="44"/>
            </w:pPr>
            <w:r>
              <w:rPr>
                <w:rFonts w:ascii="Times New Roman" w:eastAsia="Times New Roman" w:hAnsi="Times New Roman" w:cs="Times New Roman"/>
                <w:sz w:val="25"/>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1B5BFA" w:rsidRDefault="00FC0870">
            <w:pPr>
              <w:ind w:left="44"/>
            </w:pPr>
            <w:r>
              <w:rPr>
                <w:rFonts w:ascii="Times New Roman" w:eastAsia="Times New Roman" w:hAnsi="Times New Roman" w:cs="Times New Roman"/>
                <w:sz w:val="25"/>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1B5BFA" w:rsidRDefault="00FC0870">
            <w:pPr>
              <w:ind w:left="44"/>
            </w:pPr>
            <w:r>
              <w:rPr>
                <w:rFonts w:ascii="Times New Roman" w:eastAsia="Times New Roman" w:hAnsi="Times New Roman" w:cs="Times New Roman"/>
                <w:sz w:val="25"/>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vAlign w:val="center"/>
          </w:tcPr>
          <w:p w:rsidR="001B5BFA" w:rsidRDefault="00FC0870">
            <w:pPr>
              <w:ind w:left="151"/>
              <w:jc w:val="center"/>
            </w:pPr>
            <w:r>
              <w:rPr>
                <w:rFonts w:ascii="Times New Roman" w:eastAsia="Times New Roman" w:hAnsi="Times New Roman" w:cs="Times New Roman"/>
                <w:b/>
                <w:sz w:val="20"/>
              </w:rPr>
              <w:t>5</w:t>
            </w:r>
            <w:r>
              <w:rPr>
                <w:rFonts w:ascii="Times New Roman" w:eastAsia="Times New Roman" w:hAnsi="Times New Roman" w:cs="Times New Roman"/>
                <w:sz w:val="25"/>
              </w:rPr>
              <w:t xml:space="preserve"> </w:t>
            </w:r>
          </w:p>
        </w:tc>
      </w:tr>
      <w:tr w:rsidR="00094DF8">
        <w:trPr>
          <w:trHeight w:val="638"/>
        </w:trPr>
        <w:tc>
          <w:tcPr>
            <w:tcW w:w="2478" w:type="dxa"/>
            <w:tcBorders>
              <w:top w:val="single" w:sz="4" w:space="0" w:color="000000"/>
              <w:left w:val="single" w:sz="4" w:space="0" w:color="000000"/>
              <w:bottom w:val="single" w:sz="4" w:space="0" w:color="000000"/>
              <w:right w:val="single" w:sz="2" w:space="0" w:color="000000"/>
            </w:tcBorders>
          </w:tcPr>
          <w:p w:rsidR="001B5BFA" w:rsidRDefault="00094DF8" w:rsidP="00094DF8">
            <w:r>
              <w:rPr>
                <w:rFonts w:ascii="Times New Roman" w:eastAsia="Times New Roman" w:hAnsi="Times New Roman" w:cs="Times New Roman"/>
                <w:b/>
                <w:sz w:val="21"/>
              </w:rPr>
              <w:t>Seminar paper</w:t>
            </w:r>
            <w:r w:rsidR="00FC0870">
              <w:rPr>
                <w:rFonts w:ascii="Times New Roman" w:eastAsia="Times New Roman" w:hAnsi="Times New Roman" w:cs="Times New Roman"/>
                <w:sz w:val="25"/>
              </w:rPr>
              <w:t xml:space="preserve"> </w:t>
            </w:r>
          </w:p>
        </w:tc>
        <w:tc>
          <w:tcPr>
            <w:tcW w:w="1092" w:type="dxa"/>
            <w:tcBorders>
              <w:top w:val="single" w:sz="4" w:space="0" w:color="000000"/>
              <w:left w:val="single" w:sz="2" w:space="0" w:color="000000"/>
              <w:bottom w:val="single" w:sz="4" w:space="0" w:color="000000"/>
              <w:right w:val="single" w:sz="4" w:space="0" w:color="000000"/>
            </w:tcBorders>
          </w:tcPr>
          <w:p w:rsidR="001B5BFA" w:rsidRDefault="00FC0870">
            <w:pPr>
              <w:ind w:left="42"/>
            </w:pPr>
            <w:r>
              <w:rPr>
                <w:rFonts w:ascii="Times New Roman" w:eastAsia="Times New Roman" w:hAnsi="Times New Roman" w:cs="Times New Roman"/>
                <w:sz w:val="25"/>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1B5BFA" w:rsidRDefault="00FC0870">
            <w:pPr>
              <w:ind w:left="44"/>
            </w:pPr>
            <w:r>
              <w:rPr>
                <w:rFonts w:ascii="Times New Roman" w:eastAsia="Times New Roman" w:hAnsi="Times New Roman" w:cs="Times New Roman"/>
                <w:sz w:val="25"/>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1B5BFA" w:rsidRDefault="00FC0870">
            <w:pPr>
              <w:ind w:left="44"/>
            </w:pPr>
            <w:r>
              <w:rPr>
                <w:rFonts w:ascii="Times New Roman" w:eastAsia="Times New Roman" w:hAnsi="Times New Roman" w:cs="Times New Roman"/>
                <w:sz w:val="25"/>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1B5BFA" w:rsidRDefault="00FC0870">
            <w:pPr>
              <w:ind w:left="44"/>
            </w:pPr>
            <w:r>
              <w:rPr>
                <w:rFonts w:ascii="Times New Roman" w:eastAsia="Times New Roman" w:hAnsi="Times New Roman" w:cs="Times New Roman"/>
                <w:sz w:val="25"/>
              </w:rPr>
              <w:t xml:space="preserve"> </w:t>
            </w:r>
          </w:p>
        </w:tc>
        <w:tc>
          <w:tcPr>
            <w:tcW w:w="877" w:type="dxa"/>
            <w:gridSpan w:val="2"/>
            <w:tcBorders>
              <w:top w:val="single" w:sz="4" w:space="0" w:color="000000"/>
              <w:left w:val="single" w:sz="4" w:space="0" w:color="000000"/>
              <w:bottom w:val="single" w:sz="4" w:space="0" w:color="000000"/>
              <w:right w:val="single" w:sz="4" w:space="0" w:color="000000"/>
            </w:tcBorders>
          </w:tcPr>
          <w:p w:rsidR="001B5BFA" w:rsidRDefault="00FC0870">
            <w:pPr>
              <w:ind w:left="161"/>
              <w:jc w:val="center"/>
            </w:pPr>
            <w:r>
              <w:rPr>
                <w:rFonts w:ascii="Times New Roman" w:eastAsia="Times New Roman" w:hAnsi="Times New Roman" w:cs="Times New Roman"/>
                <w:b/>
                <w:sz w:val="20"/>
              </w:rPr>
              <w:t>45</w:t>
            </w:r>
            <w:r>
              <w:rPr>
                <w:rFonts w:ascii="Times New Roman" w:eastAsia="Times New Roman" w:hAnsi="Times New Roman" w:cs="Times New Roman"/>
                <w:sz w:val="25"/>
              </w:rPr>
              <w:t xml:space="preserve"> </w:t>
            </w:r>
          </w:p>
        </w:tc>
      </w:tr>
      <w:tr w:rsidR="00094DF8">
        <w:trPr>
          <w:trHeight w:val="695"/>
        </w:trPr>
        <w:tc>
          <w:tcPr>
            <w:tcW w:w="2478" w:type="dxa"/>
            <w:tcBorders>
              <w:top w:val="single" w:sz="4" w:space="0" w:color="000000"/>
              <w:left w:val="single" w:sz="4" w:space="0" w:color="000000"/>
              <w:bottom w:val="single" w:sz="33" w:space="0" w:color="B3B3B3"/>
              <w:right w:val="single" w:sz="2" w:space="0" w:color="000000"/>
            </w:tcBorders>
            <w:vAlign w:val="center"/>
          </w:tcPr>
          <w:p w:rsidR="001B5BFA" w:rsidRDefault="00094DF8">
            <w:r>
              <w:rPr>
                <w:rFonts w:ascii="Times New Roman" w:eastAsia="Times New Roman" w:hAnsi="Times New Roman" w:cs="Times New Roman"/>
                <w:b/>
                <w:sz w:val="21"/>
              </w:rPr>
              <w:t>Final exam (oral)</w:t>
            </w:r>
          </w:p>
        </w:tc>
        <w:tc>
          <w:tcPr>
            <w:tcW w:w="1092" w:type="dxa"/>
            <w:tcBorders>
              <w:top w:val="single" w:sz="4" w:space="0" w:color="000000"/>
              <w:left w:val="single" w:sz="2" w:space="0" w:color="000000"/>
              <w:bottom w:val="single" w:sz="33" w:space="0" w:color="B3B3B3"/>
              <w:right w:val="single" w:sz="4" w:space="0" w:color="000000"/>
            </w:tcBorders>
          </w:tcPr>
          <w:p w:rsidR="001B5BFA" w:rsidRDefault="00FC0870">
            <w:pPr>
              <w:ind w:left="42"/>
            </w:pPr>
            <w:r>
              <w:rPr>
                <w:rFonts w:ascii="Times New Roman" w:eastAsia="Times New Roman" w:hAnsi="Times New Roman" w:cs="Times New Roman"/>
                <w:sz w:val="25"/>
              </w:rPr>
              <w:t xml:space="preserve"> </w:t>
            </w:r>
          </w:p>
        </w:tc>
        <w:tc>
          <w:tcPr>
            <w:tcW w:w="1930" w:type="dxa"/>
            <w:tcBorders>
              <w:top w:val="single" w:sz="4" w:space="0" w:color="000000"/>
              <w:left w:val="single" w:sz="4" w:space="0" w:color="000000"/>
              <w:bottom w:val="single" w:sz="33" w:space="0" w:color="B3B3B3"/>
              <w:right w:val="single" w:sz="4" w:space="0" w:color="000000"/>
            </w:tcBorders>
          </w:tcPr>
          <w:p w:rsidR="001B5BFA" w:rsidRDefault="00FC0870">
            <w:pPr>
              <w:ind w:left="44"/>
            </w:pPr>
            <w:r>
              <w:rPr>
                <w:rFonts w:ascii="Times New Roman" w:eastAsia="Times New Roman" w:hAnsi="Times New Roman" w:cs="Times New Roman"/>
                <w:sz w:val="25"/>
              </w:rPr>
              <w:t xml:space="preserve"> </w:t>
            </w:r>
          </w:p>
        </w:tc>
        <w:tc>
          <w:tcPr>
            <w:tcW w:w="1051" w:type="dxa"/>
            <w:tcBorders>
              <w:top w:val="single" w:sz="4" w:space="0" w:color="000000"/>
              <w:left w:val="single" w:sz="4" w:space="0" w:color="000000"/>
              <w:bottom w:val="single" w:sz="33" w:space="0" w:color="B3B3B3"/>
              <w:right w:val="single" w:sz="4" w:space="0" w:color="000000"/>
            </w:tcBorders>
          </w:tcPr>
          <w:p w:rsidR="001B5BFA" w:rsidRDefault="00FC0870">
            <w:pPr>
              <w:ind w:left="44"/>
            </w:pPr>
            <w:r>
              <w:rPr>
                <w:rFonts w:ascii="Times New Roman" w:eastAsia="Times New Roman" w:hAnsi="Times New Roman" w:cs="Times New Roman"/>
                <w:sz w:val="25"/>
              </w:rPr>
              <w:t xml:space="preserve"> </w:t>
            </w:r>
          </w:p>
        </w:tc>
        <w:tc>
          <w:tcPr>
            <w:tcW w:w="1925" w:type="dxa"/>
            <w:tcBorders>
              <w:top w:val="single" w:sz="4" w:space="0" w:color="000000"/>
              <w:left w:val="single" w:sz="4" w:space="0" w:color="000000"/>
              <w:bottom w:val="single" w:sz="33" w:space="0" w:color="B3B3B3"/>
              <w:right w:val="single" w:sz="4" w:space="0" w:color="000000"/>
            </w:tcBorders>
          </w:tcPr>
          <w:p w:rsidR="001B5BFA" w:rsidRDefault="00FC0870">
            <w:pPr>
              <w:ind w:left="44"/>
            </w:pPr>
            <w:r>
              <w:rPr>
                <w:rFonts w:ascii="Times New Roman" w:eastAsia="Times New Roman" w:hAnsi="Times New Roman" w:cs="Times New Roman"/>
                <w:sz w:val="25"/>
              </w:rPr>
              <w:t xml:space="preserve"> </w:t>
            </w:r>
          </w:p>
        </w:tc>
        <w:tc>
          <w:tcPr>
            <w:tcW w:w="877" w:type="dxa"/>
            <w:gridSpan w:val="2"/>
            <w:tcBorders>
              <w:top w:val="single" w:sz="4" w:space="0" w:color="000000"/>
              <w:left w:val="single" w:sz="4" w:space="0" w:color="000000"/>
              <w:bottom w:val="single" w:sz="33" w:space="0" w:color="B3B3B3"/>
              <w:right w:val="single" w:sz="4" w:space="0" w:color="000000"/>
            </w:tcBorders>
          </w:tcPr>
          <w:p w:rsidR="001B5BFA" w:rsidRDefault="00FC0870">
            <w:pPr>
              <w:ind w:left="161"/>
              <w:jc w:val="center"/>
            </w:pPr>
            <w:r>
              <w:rPr>
                <w:rFonts w:ascii="Times New Roman" w:eastAsia="Times New Roman" w:hAnsi="Times New Roman" w:cs="Times New Roman"/>
                <w:b/>
                <w:sz w:val="21"/>
              </w:rPr>
              <w:t>50</w:t>
            </w:r>
            <w:r>
              <w:rPr>
                <w:rFonts w:ascii="Times New Roman" w:eastAsia="Times New Roman" w:hAnsi="Times New Roman" w:cs="Times New Roman"/>
                <w:sz w:val="25"/>
              </w:rPr>
              <w:t xml:space="preserve"> </w:t>
            </w:r>
          </w:p>
        </w:tc>
      </w:tr>
      <w:tr w:rsidR="001B5BFA">
        <w:trPr>
          <w:trHeight w:val="334"/>
        </w:trPr>
        <w:tc>
          <w:tcPr>
            <w:tcW w:w="9109" w:type="dxa"/>
            <w:gridSpan w:val="6"/>
            <w:tcBorders>
              <w:top w:val="single" w:sz="33" w:space="0" w:color="B3B3B3"/>
              <w:left w:val="single" w:sz="4" w:space="0" w:color="000000"/>
              <w:bottom w:val="single" w:sz="4" w:space="0" w:color="000000"/>
              <w:right w:val="nil"/>
            </w:tcBorders>
            <w:shd w:val="clear" w:color="auto" w:fill="B3B3B3"/>
          </w:tcPr>
          <w:p w:rsidR="001B5BFA" w:rsidRDefault="00094DF8" w:rsidP="00094DF8">
            <w:r>
              <w:rPr>
                <w:rFonts w:ascii="Times New Roman" w:eastAsia="Times New Roman" w:hAnsi="Times New Roman" w:cs="Times New Roman"/>
                <w:b/>
                <w:sz w:val="21"/>
              </w:rPr>
              <w:t>Special indication for the subject</w:t>
            </w:r>
            <w:r w:rsidR="00FC0870">
              <w:rPr>
                <w:rFonts w:ascii="Times New Roman" w:eastAsia="Times New Roman" w:hAnsi="Times New Roman" w:cs="Times New Roman"/>
                <w:b/>
                <w:sz w:val="21"/>
              </w:rPr>
              <w:t>:</w:t>
            </w:r>
            <w:r w:rsidR="00FC0870">
              <w:rPr>
                <w:rFonts w:ascii="Times New Roman" w:eastAsia="Times New Roman" w:hAnsi="Times New Roman" w:cs="Times New Roman"/>
                <w:sz w:val="25"/>
              </w:rPr>
              <w:t xml:space="preserve"> </w:t>
            </w:r>
          </w:p>
        </w:tc>
        <w:tc>
          <w:tcPr>
            <w:tcW w:w="244" w:type="dxa"/>
            <w:tcBorders>
              <w:top w:val="single" w:sz="33" w:space="0" w:color="B3B3B3"/>
              <w:left w:val="nil"/>
              <w:bottom w:val="single" w:sz="4" w:space="0" w:color="000000"/>
              <w:right w:val="single" w:sz="4" w:space="0" w:color="000000"/>
            </w:tcBorders>
            <w:shd w:val="clear" w:color="auto" w:fill="B3B3B3"/>
          </w:tcPr>
          <w:p w:rsidR="001B5BFA" w:rsidRDefault="001B5BFA"/>
        </w:tc>
      </w:tr>
      <w:tr w:rsidR="001B5BFA">
        <w:trPr>
          <w:trHeight w:val="420"/>
        </w:trPr>
        <w:tc>
          <w:tcPr>
            <w:tcW w:w="9353" w:type="dxa"/>
            <w:gridSpan w:val="7"/>
            <w:tcBorders>
              <w:top w:val="single" w:sz="4" w:space="0" w:color="000000"/>
              <w:left w:val="single" w:sz="4" w:space="0" w:color="000000"/>
              <w:bottom w:val="single" w:sz="4" w:space="0" w:color="000000"/>
              <w:right w:val="single" w:sz="4" w:space="0" w:color="000000"/>
            </w:tcBorders>
            <w:shd w:val="clear" w:color="auto" w:fill="B3B3B3"/>
            <w:vAlign w:val="bottom"/>
          </w:tcPr>
          <w:p w:rsidR="001B5BFA" w:rsidRDefault="00094DF8" w:rsidP="00094DF8">
            <w:r>
              <w:rPr>
                <w:rFonts w:ascii="Times New Roman" w:eastAsia="Times New Roman" w:hAnsi="Times New Roman" w:cs="Times New Roman"/>
                <w:b/>
                <w:sz w:val="21"/>
              </w:rPr>
              <w:t xml:space="preserve">Name and surname of the professor who prepared the data: </w:t>
            </w:r>
            <w:r w:rsidR="00F55A5A">
              <w:rPr>
                <w:rFonts w:ascii="Times New Roman" w:eastAsia="Times New Roman" w:hAnsi="Times New Roman" w:cs="Times New Roman"/>
                <w:b/>
                <w:sz w:val="21"/>
              </w:rPr>
              <w:t xml:space="preserve">Prof. dr. </w:t>
            </w:r>
            <w:bookmarkStart w:id="0" w:name="_GoBack"/>
            <w:bookmarkEnd w:id="0"/>
            <w:proofErr w:type="spellStart"/>
            <w:r>
              <w:rPr>
                <w:rFonts w:ascii="Times New Roman" w:eastAsia="Times New Roman" w:hAnsi="Times New Roman" w:cs="Times New Roman"/>
                <w:b/>
                <w:sz w:val="21"/>
              </w:rPr>
              <w:t>Željka</w:t>
            </w:r>
            <w:proofErr w:type="spellEnd"/>
            <w:r>
              <w:rPr>
                <w:rFonts w:ascii="Times New Roman" w:eastAsia="Times New Roman" w:hAnsi="Times New Roman" w:cs="Times New Roman"/>
                <w:b/>
                <w:sz w:val="21"/>
              </w:rPr>
              <w:t xml:space="preserve"> </w:t>
            </w:r>
            <w:proofErr w:type="spellStart"/>
            <w:r>
              <w:rPr>
                <w:rFonts w:ascii="Times New Roman" w:eastAsia="Times New Roman" w:hAnsi="Times New Roman" w:cs="Times New Roman"/>
                <w:b/>
                <w:sz w:val="21"/>
              </w:rPr>
              <w:t>Babić</w:t>
            </w:r>
            <w:proofErr w:type="spellEnd"/>
            <w:r w:rsidR="00FC0870">
              <w:rPr>
                <w:rFonts w:ascii="Times New Roman" w:eastAsia="Times New Roman" w:hAnsi="Times New Roman" w:cs="Times New Roman"/>
                <w:sz w:val="25"/>
              </w:rPr>
              <w:t xml:space="preserve"> </w:t>
            </w:r>
          </w:p>
        </w:tc>
      </w:tr>
    </w:tbl>
    <w:p w:rsidR="001B5BFA" w:rsidRDefault="001B5BFA" w:rsidP="00783475">
      <w:pPr>
        <w:spacing w:after="0"/>
        <w:jc w:val="both"/>
      </w:pPr>
    </w:p>
    <w:sectPr w:rsidR="001B5BF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C31DA"/>
    <w:multiLevelType w:val="hybridMultilevel"/>
    <w:tmpl w:val="8104FF32"/>
    <w:lvl w:ilvl="0" w:tplc="C25CC640">
      <w:start w:val="1"/>
      <w:numFmt w:val="decimal"/>
      <w:lvlText w:val="%1."/>
      <w:lvlJc w:val="left"/>
      <w:pPr>
        <w:ind w:left="35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2A1280B8">
      <w:start w:val="1"/>
      <w:numFmt w:val="lowerLetter"/>
      <w:lvlText w:val="%2"/>
      <w:lvlJc w:val="left"/>
      <w:pPr>
        <w:ind w:left="11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BBB20C76">
      <w:start w:val="1"/>
      <w:numFmt w:val="lowerRoman"/>
      <w:lvlText w:val="%3"/>
      <w:lvlJc w:val="left"/>
      <w:pPr>
        <w:ind w:left="18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4026926">
      <w:start w:val="1"/>
      <w:numFmt w:val="decimal"/>
      <w:lvlText w:val="%4"/>
      <w:lvlJc w:val="left"/>
      <w:pPr>
        <w:ind w:left="25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6EC03F64">
      <w:start w:val="1"/>
      <w:numFmt w:val="lowerLetter"/>
      <w:lvlText w:val="%5"/>
      <w:lvlJc w:val="left"/>
      <w:pPr>
        <w:ind w:left="327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272988A">
      <w:start w:val="1"/>
      <w:numFmt w:val="lowerRoman"/>
      <w:lvlText w:val="%6"/>
      <w:lvlJc w:val="left"/>
      <w:pPr>
        <w:ind w:left="399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0E0B684">
      <w:start w:val="1"/>
      <w:numFmt w:val="decimal"/>
      <w:lvlText w:val="%7"/>
      <w:lvlJc w:val="left"/>
      <w:pPr>
        <w:ind w:left="471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733C4EF0">
      <w:start w:val="1"/>
      <w:numFmt w:val="lowerLetter"/>
      <w:lvlText w:val="%8"/>
      <w:lvlJc w:val="left"/>
      <w:pPr>
        <w:ind w:left="543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A700564E">
      <w:start w:val="1"/>
      <w:numFmt w:val="lowerRoman"/>
      <w:lvlText w:val="%9"/>
      <w:lvlJc w:val="left"/>
      <w:pPr>
        <w:ind w:left="6157"/>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FA"/>
    <w:rsid w:val="00094DF8"/>
    <w:rsid w:val="001B5BFA"/>
    <w:rsid w:val="0022366D"/>
    <w:rsid w:val="00783475"/>
    <w:rsid w:val="00F55A5A"/>
    <w:rsid w:val="00FC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415E"/>
  <w15:docId w15:val="{4F0AB817-C380-49F9-A212-A5D8BFB5F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597</Words>
  <Characters>3409</Characters>
  <Application>Microsoft Office Word</Application>
  <DocSecurity>0</DocSecurity>
  <Lines>28</Lines>
  <Paragraphs>7</Paragraphs>
  <ScaleCrop>false</ScaleCrop>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6</cp:revision>
  <dcterms:created xsi:type="dcterms:W3CDTF">2024-02-15T08:18:00Z</dcterms:created>
  <dcterms:modified xsi:type="dcterms:W3CDTF">2024-02-19T07:37:00Z</dcterms:modified>
</cp:coreProperties>
</file>